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ascii="仿宋" w:hAnsi="仿宋" w:eastAsia="仿宋"/>
          <w:bCs/>
          <w:sz w:val="32"/>
          <w:szCs w:val="32"/>
        </w:rPr>
      </w:pPr>
    </w:p>
    <w:p>
      <w:pPr>
        <w:rPr>
          <w:rFonts w:ascii="黑体" w:hAnsi="黑体" w:eastAsia="黑体" w:cs="黑体"/>
          <w:sz w:val="32"/>
          <w:szCs w:val="32"/>
        </w:rPr>
      </w:pPr>
      <w:r>
        <w:rPr>
          <w:rFonts w:hint="eastAsia" w:ascii="黑体" w:hAnsi="黑体" w:eastAsia="黑体" w:cs="黑体"/>
          <w:sz w:val="32"/>
          <w:szCs w:val="32"/>
        </w:rPr>
        <w:t>附件1</w:t>
      </w:r>
    </w:p>
    <w:p>
      <w:pPr>
        <w:keepNext w:val="0"/>
        <w:keepLines w:val="0"/>
        <w:widowControl w:val="0"/>
        <w:spacing w:before="0" w:after="0" w:line="700" w:lineRule="exact"/>
        <w:jc w:val="center"/>
        <w:outlineLvl w:val="0"/>
        <w:rPr>
          <w:rFonts w:hint="eastAsia" w:ascii="Times" w:hAnsi="Times" w:eastAsia="方正小标宋简体" w:cs="Times New Roman"/>
          <w:b w:val="0"/>
          <w:bCs/>
          <w:kern w:val="44"/>
          <w:sz w:val="44"/>
          <w:szCs w:val="44"/>
          <w:lang w:val="en-US" w:eastAsia="zh-CN" w:bidi="ar-SA"/>
        </w:rPr>
      </w:pPr>
      <w:r>
        <w:rPr>
          <w:rFonts w:hint="eastAsia" w:ascii="Times" w:hAnsi="Times" w:eastAsia="方正小标宋简体" w:cs="Times New Roman"/>
          <w:b w:val="0"/>
          <w:bCs/>
          <w:kern w:val="44"/>
          <w:sz w:val="44"/>
          <w:szCs w:val="44"/>
          <w:lang w:val="en-US" w:eastAsia="zh-CN" w:bidi="ar-SA"/>
        </w:rPr>
        <w:t>郑州商品交易所异常交易行为管理办法</w:t>
      </w:r>
    </w:p>
    <w:p>
      <w:pPr>
        <w:keepNext w:val="0"/>
        <w:keepLines w:val="0"/>
        <w:widowControl w:val="0"/>
        <w:spacing w:before="0" w:after="0" w:line="700" w:lineRule="exact"/>
        <w:jc w:val="center"/>
        <w:outlineLvl w:val="0"/>
        <w:rPr>
          <w:rFonts w:hint="eastAsia" w:ascii="Times" w:hAnsi="Times" w:eastAsia="方正小标宋简体" w:cs="Times New Roman"/>
          <w:b w:val="0"/>
          <w:bCs/>
          <w:kern w:val="44"/>
          <w:sz w:val="44"/>
          <w:szCs w:val="44"/>
          <w:lang w:val="en-US" w:eastAsia="zh-CN" w:bidi="ar-SA"/>
        </w:rPr>
      </w:pPr>
      <w:r>
        <w:rPr>
          <w:rFonts w:hint="eastAsia" w:ascii="Times" w:hAnsi="Times" w:eastAsia="方正小标宋简体" w:cs="Times New Roman"/>
          <w:b w:val="0"/>
          <w:bCs/>
          <w:kern w:val="44"/>
          <w:sz w:val="44"/>
          <w:szCs w:val="44"/>
          <w:lang w:val="en-US" w:eastAsia="zh-CN" w:bidi="ar-SA"/>
        </w:rPr>
        <w:t>修订案</w:t>
      </w:r>
    </w:p>
    <w:p>
      <w:pPr>
        <w:keepNext w:val="0"/>
        <w:keepLines w:val="0"/>
        <w:widowControl w:val="0"/>
        <w:spacing w:before="0" w:after="0" w:line="700" w:lineRule="exact"/>
        <w:jc w:val="center"/>
        <w:outlineLvl w:val="0"/>
        <w:rPr>
          <w:rFonts w:hint="eastAsia" w:ascii="Times" w:hAnsi="Times" w:eastAsia="方正小标宋简体" w:cs="Times New Roman"/>
          <w:b w:val="0"/>
          <w:bCs/>
          <w:kern w:val="44"/>
          <w:sz w:val="44"/>
          <w:szCs w:val="44"/>
          <w:lang w:val="en-US" w:eastAsia="zh-CN" w:bidi="ar-SA"/>
        </w:rPr>
      </w:pPr>
    </w:p>
    <w:p>
      <w:pPr>
        <w:suppressAutoHyphens/>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对《郑州商品交易所异常交易行为管理办法》作如下修订：</w:t>
      </w:r>
    </w:p>
    <w:p>
      <w:pPr>
        <w:suppressAutoHyphens/>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一、删除第九条第二款：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附加立即成交剩余指令自动撤销（FAK）、立即全部成交否则自动撤销（FOK）指令属性的交易指令产生的自成交、频繁报撤单、大额报撤单行为不构成异常交易行为。</w:t>
      </w:r>
      <w:r>
        <w:rPr>
          <w:rFonts w:hint="eastAsia" w:ascii="Times New Roman" w:hAnsi="Times New Roman" w:eastAsia="仿宋" w:cs="Times New Roman"/>
          <w:sz w:val="32"/>
          <w:szCs w:val="32"/>
          <w:lang w:eastAsia="zh-CN"/>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二、将第十一条修</w:t>
      </w:r>
      <w:r>
        <w:rPr>
          <w:rFonts w:hint="eastAsia" w:eastAsia="仿宋" w:cs="Times New Roman"/>
          <w:sz w:val="32"/>
          <w:szCs w:val="32"/>
          <w:lang w:eastAsia="zh-CN"/>
        </w:rPr>
        <w:t>订</w:t>
      </w:r>
      <w:r>
        <w:rPr>
          <w:rFonts w:hint="default" w:ascii="Times New Roman" w:hAnsi="Times New Roman" w:eastAsia="仿宋" w:cs="Times New Roman"/>
          <w:sz w:val="32"/>
          <w:szCs w:val="32"/>
        </w:rPr>
        <w:t>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除本办法第八条、第九条、第十条规定的情形外，实施申报费收费的合约上符合交易所公布情形的频繁报撤单行为不构成异常交易行为</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w:t>
      </w: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center"/>
        <w:rPr>
          <w:rFonts w:hint="default" w:ascii="Times" w:hAnsi="Times" w:eastAsia="方正小标宋简体" w:cs="Times New Roman"/>
          <w:b w:val="0"/>
          <w:bCs/>
          <w:kern w:val="44"/>
          <w:sz w:val="44"/>
          <w:szCs w:val="44"/>
          <w:lang w:val="en-US" w:eastAsia="zh-CN" w:bidi="ar-SA"/>
        </w:rPr>
      </w:pPr>
      <w:r>
        <w:rPr>
          <w:rFonts w:hint="default" w:ascii="Times" w:hAnsi="Times" w:eastAsia="方正小标宋简体" w:cs="Times New Roman"/>
          <w:b w:val="0"/>
          <w:bCs/>
          <w:kern w:val="44"/>
          <w:sz w:val="44"/>
          <w:szCs w:val="44"/>
          <w:lang w:val="en-US" w:eastAsia="zh-CN" w:bidi="ar-SA"/>
        </w:rPr>
        <w:t>《郑州商品交易所异常交易行为管理办法》修订条款对照表</w:t>
      </w:r>
    </w:p>
    <w:p>
      <w:pPr>
        <w:jc w:val="cente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u w:val="single"/>
        </w:rPr>
        <w:t>加下划线并加粗</w:t>
      </w:r>
      <w:r>
        <w:rPr>
          <w:rFonts w:hint="eastAsia" w:ascii="楷体" w:hAnsi="楷体" w:eastAsia="楷体" w:cs="楷体"/>
          <w:sz w:val="28"/>
          <w:szCs w:val="28"/>
        </w:rPr>
        <w:t>部分为新增内容，</w:t>
      </w:r>
      <w:r>
        <w:rPr>
          <w:rFonts w:hint="eastAsia" w:ascii="楷体" w:hAnsi="楷体" w:eastAsia="楷体" w:cs="楷体"/>
          <w:strike/>
          <w:sz w:val="28"/>
          <w:szCs w:val="28"/>
        </w:rPr>
        <w:t>删除线</w:t>
      </w:r>
      <w:r>
        <w:rPr>
          <w:rFonts w:hint="eastAsia" w:ascii="楷体" w:hAnsi="楷体" w:eastAsia="楷体" w:cs="楷体"/>
          <w:sz w:val="28"/>
          <w:szCs w:val="28"/>
        </w:rPr>
        <w:t>部分为删除内容）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261" w:type="dxa"/>
            <w:tcBorders>
              <w:top w:val="single" w:color="auto" w:sz="4" w:space="0"/>
              <w:left w:val="single" w:color="auto" w:sz="4" w:space="0"/>
              <w:bottom w:val="single" w:color="auto" w:sz="4" w:space="0"/>
              <w:right w:val="single" w:color="auto" w:sz="4" w:space="0"/>
            </w:tcBorders>
            <w:noWrap/>
            <w:vAlign w:val="center"/>
          </w:tcPr>
          <w:p>
            <w:pPr>
              <w:pStyle w:val="5"/>
              <w:spacing w:before="0" w:beforeAutospacing="0" w:after="0" w:afterAutospacing="0" w:line="580" w:lineRule="exact"/>
              <w:jc w:val="center"/>
              <w:rPr>
                <w:rFonts w:hint="default" w:ascii="Times New Roman" w:hAnsi="Times New Roman" w:eastAsia="仿宋" w:cs="Times New Roman"/>
                <w:b/>
                <w:kern w:val="2"/>
                <w:sz w:val="28"/>
                <w:szCs w:val="28"/>
              </w:rPr>
            </w:pPr>
            <w:r>
              <w:rPr>
                <w:rFonts w:hint="default" w:ascii="Times New Roman" w:hAnsi="Times New Roman" w:eastAsia="仿宋" w:cs="Times New Roman"/>
                <w:b/>
                <w:kern w:val="2"/>
                <w:sz w:val="28"/>
                <w:szCs w:val="28"/>
              </w:rPr>
              <w:t>原条文</w:t>
            </w:r>
          </w:p>
        </w:tc>
        <w:tc>
          <w:tcPr>
            <w:tcW w:w="4261" w:type="dxa"/>
            <w:tcBorders>
              <w:top w:val="single" w:color="auto" w:sz="4" w:space="0"/>
              <w:left w:val="single" w:color="auto" w:sz="4" w:space="0"/>
              <w:bottom w:val="single" w:color="auto" w:sz="4" w:space="0"/>
              <w:right w:val="single" w:color="auto" w:sz="4" w:space="0"/>
            </w:tcBorders>
            <w:noWrap/>
            <w:vAlign w:val="center"/>
          </w:tcPr>
          <w:p>
            <w:pPr>
              <w:pStyle w:val="5"/>
              <w:spacing w:before="0" w:beforeAutospacing="0" w:after="0" w:afterAutospacing="0" w:line="580" w:lineRule="exact"/>
              <w:jc w:val="center"/>
              <w:rPr>
                <w:rFonts w:hint="default" w:ascii="Times New Roman" w:hAnsi="Times New Roman" w:eastAsia="仿宋" w:cs="Times New Roman"/>
                <w:b/>
                <w:kern w:val="2"/>
                <w:sz w:val="28"/>
                <w:szCs w:val="28"/>
              </w:rPr>
            </w:pPr>
            <w:r>
              <w:rPr>
                <w:rFonts w:hint="default" w:ascii="Times New Roman" w:hAnsi="Times New Roman" w:eastAsia="仿宋" w:cs="Times New Roman"/>
                <w:b/>
                <w:kern w:val="2"/>
                <w:sz w:val="28"/>
                <w:szCs w:val="28"/>
              </w:rPr>
              <w:t>修改后条文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9" w:hRule="atLeast"/>
          <w:jc w:val="center"/>
        </w:trPr>
        <w:tc>
          <w:tcPr>
            <w:tcW w:w="4261"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第九条 市价指令、套利指令产生的自成交、频繁报撤单、大额报撤单行为不构成异常交易行为。</w:t>
            </w:r>
          </w:p>
          <w:p>
            <w:pPr>
              <w:widowControl/>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附加立即成交剩余指令自动撤销（FAK）、立即全部成交否则自动撤销（FOK）指令属性的交易指令产生的自成交、频繁报撤单、大额报撤单行为不构成异常交易行为。 </w:t>
            </w:r>
          </w:p>
        </w:tc>
        <w:tc>
          <w:tcPr>
            <w:tcW w:w="4261"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
              </w:numPr>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市价指令、套利指令产生的自成交、频繁报撤单、大额报撤单行为不构成异常交易行为。</w:t>
            </w:r>
          </w:p>
          <w:p>
            <w:pPr>
              <w:widowControl/>
              <w:numPr>
                <w:ilvl w:val="0"/>
                <w:numId w:val="0"/>
              </w:numPr>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strike/>
                <w:kern w:val="0"/>
                <w:sz w:val="28"/>
                <w:szCs w:val="28"/>
                <w:shd w:val="clear" w:color="auto" w:fill="FFFFFF"/>
              </w:rPr>
              <w:t>附加立即成交剩余指令自动撤销（FAK）、立即全部成交否则自动撤销（FOK）指令属性的交易指令产生的自成交、频繁报撤单、大额报撤单行为不构成异常交易行为。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第十一条 实施申报费收费的合约上产生的频繁报撤单行为不构成异常交易行为。</w:t>
            </w:r>
          </w:p>
        </w:tc>
        <w:tc>
          <w:tcPr>
            <w:tcW w:w="4261"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第十一条 </w:t>
            </w:r>
            <w:r>
              <w:rPr>
                <w:rFonts w:hint="eastAsia" w:ascii="仿宋" w:hAnsi="仿宋" w:eastAsia="仿宋" w:cs="仿宋"/>
                <w:b/>
                <w:bCs/>
                <w:kern w:val="0"/>
                <w:sz w:val="28"/>
                <w:szCs w:val="28"/>
                <w:u w:val="single"/>
                <w:shd w:val="clear" w:color="auto" w:fill="FFFFFF"/>
              </w:rPr>
              <w:t>除本办法第八条、第九条、第十条规定的情形外，</w:t>
            </w:r>
            <w:r>
              <w:rPr>
                <w:rFonts w:hint="eastAsia" w:ascii="仿宋" w:hAnsi="仿宋" w:eastAsia="仿宋" w:cs="仿宋"/>
                <w:kern w:val="0"/>
                <w:sz w:val="28"/>
                <w:szCs w:val="28"/>
                <w:shd w:val="clear" w:color="auto" w:fill="FFFFFF"/>
              </w:rPr>
              <w:t>实施申报费收费的合约上</w:t>
            </w:r>
            <w:r>
              <w:rPr>
                <w:rFonts w:hint="eastAsia" w:ascii="仿宋" w:hAnsi="仿宋" w:eastAsia="仿宋" w:cs="仿宋"/>
                <w:b/>
                <w:bCs/>
                <w:kern w:val="0"/>
                <w:sz w:val="28"/>
                <w:szCs w:val="28"/>
                <w:u w:val="single"/>
                <w:shd w:val="clear" w:color="auto" w:fill="FFFFFF"/>
              </w:rPr>
              <w:t>符合交易所公布情形</w:t>
            </w:r>
            <w:r>
              <w:rPr>
                <w:rFonts w:hint="eastAsia" w:ascii="仿宋" w:hAnsi="仿宋" w:eastAsia="仿宋" w:cs="仿宋"/>
                <w:strike/>
                <w:dstrike w:val="0"/>
                <w:kern w:val="0"/>
                <w:sz w:val="28"/>
                <w:szCs w:val="28"/>
                <w:shd w:val="clear" w:color="auto" w:fill="FFFFFF"/>
              </w:rPr>
              <w:t>产生</w:t>
            </w:r>
            <w:r>
              <w:rPr>
                <w:rFonts w:hint="eastAsia" w:ascii="仿宋" w:hAnsi="仿宋" w:eastAsia="仿宋" w:cs="仿宋"/>
                <w:kern w:val="0"/>
                <w:sz w:val="28"/>
                <w:szCs w:val="28"/>
                <w:shd w:val="clear" w:color="auto" w:fill="FFFFFF"/>
              </w:rPr>
              <w:t>的频繁报撤单行为不构成异常交易行为。</w:t>
            </w:r>
          </w:p>
        </w:tc>
      </w:tr>
    </w:tbl>
    <w:p>
      <w:pPr>
        <w:rPr>
          <w:rFonts w:ascii="仿宋" w:hAnsi="仿宋" w:eastAsia="仿宋"/>
          <w:sz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A22E"/>
    <w:multiLevelType w:val="singleLevel"/>
    <w:tmpl w:val="FBFFA22E"/>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39F769CD"/>
    <w:rsid w:val="3B7D0FC5"/>
    <w:rsid w:val="4F3A6476"/>
    <w:rsid w:val="4FEF0261"/>
    <w:rsid w:val="5D0E5174"/>
    <w:rsid w:val="5D77F063"/>
    <w:rsid w:val="5D9C768B"/>
    <w:rsid w:val="5EFDC5B0"/>
    <w:rsid w:val="69420F9A"/>
    <w:rsid w:val="6DC02395"/>
    <w:rsid w:val="6FF775DC"/>
    <w:rsid w:val="734F2307"/>
    <w:rsid w:val="73DD8C7C"/>
    <w:rsid w:val="7755A28B"/>
    <w:rsid w:val="78031D0F"/>
    <w:rsid w:val="795F0534"/>
    <w:rsid w:val="7B892AC0"/>
    <w:rsid w:val="7BFF7D33"/>
    <w:rsid w:val="7CB595B4"/>
    <w:rsid w:val="7CD1A69E"/>
    <w:rsid w:val="7EFE6331"/>
    <w:rsid w:val="7F3E764C"/>
    <w:rsid w:val="7F8B1C98"/>
    <w:rsid w:val="7FFADBDD"/>
    <w:rsid w:val="7FFB4562"/>
    <w:rsid w:val="A5CF146D"/>
    <w:rsid w:val="ABEFD307"/>
    <w:rsid w:val="B1FF62B0"/>
    <w:rsid w:val="B7FF8749"/>
    <w:rsid w:val="BABD1C81"/>
    <w:rsid w:val="BBEE2169"/>
    <w:rsid w:val="BDFEE7A9"/>
    <w:rsid w:val="BE3FD6BC"/>
    <w:rsid w:val="CFF70866"/>
    <w:rsid w:val="D6EFADBE"/>
    <w:rsid w:val="D96D686D"/>
    <w:rsid w:val="F5CC07E1"/>
    <w:rsid w:val="F7AA45BB"/>
    <w:rsid w:val="F7AB0B14"/>
    <w:rsid w:val="F7D51EB7"/>
    <w:rsid w:val="FB7F2822"/>
    <w:rsid w:val="FD3FD61E"/>
    <w:rsid w:val="FDD7AD15"/>
    <w:rsid w:val="FEFF8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3437</Words>
  <Characters>3490</Characters>
  <Lines>2</Lines>
  <Paragraphs>1</Paragraphs>
  <TotalTime>0</TotalTime>
  <ScaleCrop>false</ScaleCrop>
  <LinksUpToDate>false</LinksUpToDate>
  <CharactersWithSpaces>3536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2019-09-20T22:10:00Z</dcterms:created>
  <dc:creator>CN=李小鹏/OU=办公室/O=CZCE</dc:creator>
  <cp:lastModifiedBy>杨硕</cp:lastModifiedBy>
  <dcterms:modified xsi:type="dcterms:W3CDTF">2024-07-19T17:36:17Z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E879BBB2252A41138A4B7234976BA856</vt:lpwstr>
  </property>
</Properties>
</file>