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BF" w:rsidRPr="005C4EF4" w:rsidRDefault="007A1DBF" w:rsidP="007A1DBF">
      <w:pPr>
        <w:widowControl/>
        <w:jc w:val="left"/>
        <w:outlineLvl w:val="0"/>
        <w:rPr>
          <w:rFonts w:ascii="黑体" w:eastAsia="黑体" w:hAnsi="黑体"/>
          <w:sz w:val="32"/>
          <w:szCs w:val="32"/>
        </w:rPr>
      </w:pPr>
      <w:r w:rsidRPr="005C4EF4">
        <w:rPr>
          <w:rFonts w:ascii="黑体" w:eastAsia="黑体" w:hAnsi="黑体" w:hint="eastAsia"/>
          <w:sz w:val="32"/>
          <w:szCs w:val="32"/>
        </w:rPr>
        <w:t>附件2</w:t>
      </w:r>
    </w:p>
    <w:p w:rsidR="007A1DBF" w:rsidRPr="005C4EF4" w:rsidRDefault="007A1DBF" w:rsidP="007A1DBF">
      <w:pPr>
        <w:snapToGrid w:val="0"/>
        <w:spacing w:line="560" w:lineRule="atLeast"/>
        <w:jc w:val="center"/>
        <w:rPr>
          <w:rFonts w:ascii="方正小标宋简体" w:eastAsia="方正小标宋简体" w:hAnsi="宋体"/>
          <w:sz w:val="44"/>
        </w:rPr>
      </w:pPr>
      <w:r w:rsidRPr="005C4EF4">
        <w:rPr>
          <w:rFonts w:ascii="方正小标宋简体" w:eastAsia="方正小标宋简体" w:hAnsi="宋体" w:hint="eastAsia"/>
          <w:sz w:val="44"/>
        </w:rPr>
        <w:t>郑州商品交易所花生期权合约</w:t>
      </w:r>
    </w:p>
    <w:p w:rsidR="007A1DBF" w:rsidRPr="005C4EF4" w:rsidRDefault="007A1DBF" w:rsidP="007A1DBF">
      <w:pPr>
        <w:snapToGrid w:val="0"/>
        <w:spacing w:line="560" w:lineRule="atLeast"/>
        <w:jc w:val="center"/>
        <w:rPr>
          <w:rFonts w:ascii="楷体" w:eastAsia="楷体" w:hAnsi="楷体"/>
          <w:sz w:val="30"/>
          <w:szCs w:val="30"/>
        </w:rPr>
      </w:pPr>
      <w:r w:rsidRPr="005C4EF4">
        <w:rPr>
          <w:rFonts w:ascii="楷体" w:eastAsia="楷体" w:hAnsi="楷体" w:hint="eastAsia"/>
          <w:sz w:val="30"/>
          <w:szCs w:val="30"/>
        </w:rPr>
        <w:t>（2022年7月29日郑州商品交易所第七届理事会第二十五次会议审议通过）</w:t>
      </w:r>
    </w:p>
    <w:p w:rsidR="007A1DBF" w:rsidRPr="005C4EF4" w:rsidRDefault="007A1DBF" w:rsidP="007A1DBF">
      <w:pPr>
        <w:outlineLvl w:val="1"/>
        <w:rPr>
          <w:rFonts w:eastAsia="黑体"/>
          <w:sz w:val="32"/>
          <w:szCs w:val="3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2"/>
        <w:gridCol w:w="6610"/>
      </w:tblGrid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合约标的物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花生期货合约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合约类型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看涨期权、看跌期权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交易单位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/>
                <w:sz w:val="24"/>
              </w:rPr>
              <w:t>1</w:t>
            </w:r>
            <w:r w:rsidRPr="005C4EF4">
              <w:rPr>
                <w:rFonts w:eastAsia="仿宋" w:hint="eastAsia"/>
                <w:sz w:val="24"/>
              </w:rPr>
              <w:t>手花生期货合约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报价单位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元（人民币）</w:t>
            </w:r>
            <w:r w:rsidRPr="005C4EF4">
              <w:rPr>
                <w:rFonts w:eastAsia="仿宋"/>
                <w:sz w:val="24"/>
              </w:rPr>
              <w:t>/</w:t>
            </w:r>
            <w:r w:rsidRPr="005C4EF4">
              <w:rPr>
                <w:rFonts w:eastAsia="仿宋" w:hint="eastAsia"/>
                <w:sz w:val="24"/>
              </w:rPr>
              <w:t>吨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最小变动价位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/>
                <w:sz w:val="24"/>
              </w:rPr>
              <w:t>0.5</w:t>
            </w:r>
            <w:r w:rsidRPr="005C4EF4">
              <w:rPr>
                <w:rFonts w:eastAsia="仿宋" w:hint="eastAsia"/>
                <w:sz w:val="24"/>
              </w:rPr>
              <w:t>元</w:t>
            </w:r>
            <w:r w:rsidRPr="005C4EF4">
              <w:rPr>
                <w:rFonts w:eastAsia="仿宋"/>
                <w:sz w:val="24"/>
              </w:rPr>
              <w:t>/</w:t>
            </w:r>
            <w:r w:rsidRPr="005C4EF4">
              <w:rPr>
                <w:rFonts w:eastAsia="仿宋" w:hint="eastAsia"/>
                <w:sz w:val="24"/>
              </w:rPr>
              <w:t>吨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涨跌停板幅度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与花生期货合约涨跌停板幅度相同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合约月份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标的期货合约中的连续两个近月，其后月份在标的期货合约结算后持仓量达到</w:t>
            </w:r>
            <w:r w:rsidRPr="005C4EF4">
              <w:rPr>
                <w:rFonts w:eastAsia="仿宋"/>
                <w:sz w:val="24"/>
              </w:rPr>
              <w:t>5000</w:t>
            </w:r>
            <w:r w:rsidRPr="005C4EF4">
              <w:rPr>
                <w:rFonts w:eastAsia="仿宋" w:hint="eastAsia"/>
                <w:sz w:val="24"/>
              </w:rPr>
              <w:t>手（单边）之后的第二个交易日挂牌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交易时间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每周一至周五上午</w:t>
            </w:r>
            <w:r w:rsidRPr="005C4EF4">
              <w:rPr>
                <w:rFonts w:eastAsia="仿宋"/>
                <w:sz w:val="24"/>
              </w:rPr>
              <w:t>9:00-11:30</w:t>
            </w:r>
            <w:r w:rsidRPr="005C4EF4">
              <w:rPr>
                <w:rFonts w:eastAsia="仿宋" w:hint="eastAsia"/>
                <w:sz w:val="24"/>
              </w:rPr>
              <w:t>，下午</w:t>
            </w:r>
            <w:r w:rsidRPr="005C4EF4">
              <w:rPr>
                <w:rFonts w:eastAsia="仿宋"/>
                <w:sz w:val="24"/>
              </w:rPr>
              <w:t>13:30-15:00</w:t>
            </w:r>
            <w:r w:rsidRPr="005C4EF4">
              <w:rPr>
                <w:rFonts w:eastAsia="仿宋" w:hint="eastAsia"/>
                <w:sz w:val="24"/>
              </w:rPr>
              <w:t>，以及交易所规定的其他交易时间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最后交易日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标的期货合约交割月份前一个月的第</w:t>
            </w:r>
            <w:r w:rsidRPr="005C4EF4">
              <w:rPr>
                <w:rFonts w:eastAsia="仿宋"/>
                <w:sz w:val="24"/>
              </w:rPr>
              <w:t>3</w:t>
            </w:r>
            <w:r w:rsidRPr="005C4EF4">
              <w:rPr>
                <w:rFonts w:eastAsia="仿宋" w:hint="eastAsia"/>
                <w:sz w:val="24"/>
              </w:rPr>
              <w:t>个交易日，以及交易所规定的其他日期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到期日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同最后交易日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行权价格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color w:val="FF0000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以花生期货前一交易日结算价为基准，按行权价格间距挂出</w:t>
            </w:r>
            <w:r w:rsidRPr="005C4EF4">
              <w:rPr>
                <w:rFonts w:eastAsia="仿宋"/>
                <w:sz w:val="24"/>
              </w:rPr>
              <w:t>9</w:t>
            </w:r>
            <w:r w:rsidRPr="005C4EF4">
              <w:rPr>
                <w:rFonts w:eastAsia="仿宋" w:hint="eastAsia"/>
                <w:sz w:val="24"/>
              </w:rPr>
              <w:t>个实值期权、</w:t>
            </w:r>
            <w:r w:rsidRPr="005C4EF4">
              <w:rPr>
                <w:rFonts w:eastAsia="仿宋"/>
                <w:sz w:val="24"/>
              </w:rPr>
              <w:t>1</w:t>
            </w:r>
            <w:r w:rsidRPr="005C4EF4">
              <w:rPr>
                <w:rFonts w:eastAsia="仿宋" w:hint="eastAsia"/>
                <w:sz w:val="24"/>
              </w:rPr>
              <w:t>个平值期权和</w:t>
            </w:r>
            <w:r w:rsidRPr="005C4EF4">
              <w:rPr>
                <w:rFonts w:eastAsia="仿宋"/>
                <w:sz w:val="24"/>
              </w:rPr>
              <w:t>9</w:t>
            </w:r>
            <w:r w:rsidRPr="005C4EF4">
              <w:rPr>
                <w:rFonts w:eastAsia="仿宋" w:hint="eastAsia"/>
                <w:sz w:val="24"/>
              </w:rPr>
              <w:t>个</w:t>
            </w:r>
            <w:proofErr w:type="gramStart"/>
            <w:r w:rsidRPr="005C4EF4">
              <w:rPr>
                <w:rFonts w:eastAsia="仿宋" w:hint="eastAsia"/>
                <w:sz w:val="24"/>
              </w:rPr>
              <w:t>虚值期权</w:t>
            </w:r>
            <w:proofErr w:type="gramEnd"/>
            <w:r w:rsidRPr="005C4EF4">
              <w:rPr>
                <w:rFonts w:eastAsia="仿宋" w:hint="eastAsia"/>
                <w:sz w:val="24"/>
              </w:rPr>
              <w:t>。行权价格</w:t>
            </w:r>
            <w:r w:rsidRPr="005C4EF4">
              <w:rPr>
                <w:rFonts w:ascii="仿宋" w:eastAsia="仿宋" w:hAnsi="仿宋" w:hint="eastAsia"/>
                <w:sz w:val="24"/>
              </w:rPr>
              <w:t>≤</w:t>
            </w:r>
            <w:r w:rsidRPr="005C4EF4">
              <w:rPr>
                <w:rFonts w:eastAsia="仿宋"/>
                <w:sz w:val="24"/>
              </w:rPr>
              <w:t>5000</w:t>
            </w:r>
            <w:r w:rsidRPr="005C4EF4">
              <w:rPr>
                <w:rFonts w:eastAsia="仿宋" w:hint="eastAsia"/>
                <w:sz w:val="24"/>
              </w:rPr>
              <w:t>元</w:t>
            </w:r>
            <w:r w:rsidRPr="005C4EF4">
              <w:rPr>
                <w:rFonts w:eastAsia="仿宋"/>
                <w:sz w:val="24"/>
              </w:rPr>
              <w:t>/</w:t>
            </w:r>
            <w:r w:rsidRPr="005C4EF4">
              <w:rPr>
                <w:rFonts w:eastAsia="仿宋" w:hint="eastAsia"/>
                <w:sz w:val="24"/>
              </w:rPr>
              <w:t>吨，行权价格间距为</w:t>
            </w:r>
            <w:r w:rsidRPr="005C4EF4">
              <w:rPr>
                <w:rFonts w:eastAsia="仿宋"/>
                <w:sz w:val="24"/>
              </w:rPr>
              <w:t>50</w:t>
            </w:r>
            <w:r w:rsidRPr="005C4EF4">
              <w:rPr>
                <w:rFonts w:eastAsia="仿宋" w:hint="eastAsia"/>
                <w:sz w:val="24"/>
              </w:rPr>
              <w:t>元</w:t>
            </w:r>
            <w:r w:rsidRPr="005C4EF4">
              <w:rPr>
                <w:rFonts w:eastAsia="仿宋"/>
                <w:sz w:val="24"/>
              </w:rPr>
              <w:t>/</w:t>
            </w:r>
            <w:r w:rsidRPr="005C4EF4">
              <w:rPr>
                <w:rFonts w:eastAsia="仿宋" w:hint="eastAsia"/>
                <w:sz w:val="24"/>
              </w:rPr>
              <w:t>吨；</w:t>
            </w:r>
            <w:r w:rsidRPr="005C4EF4">
              <w:rPr>
                <w:rFonts w:eastAsia="仿宋"/>
                <w:sz w:val="24"/>
              </w:rPr>
              <w:t>5000</w:t>
            </w:r>
            <w:r w:rsidRPr="005C4EF4">
              <w:rPr>
                <w:rFonts w:eastAsia="仿宋" w:hint="eastAsia"/>
                <w:sz w:val="24"/>
              </w:rPr>
              <w:t>元</w:t>
            </w:r>
            <w:r w:rsidRPr="005C4EF4">
              <w:rPr>
                <w:rFonts w:eastAsia="仿宋"/>
                <w:sz w:val="24"/>
              </w:rPr>
              <w:t>/</w:t>
            </w:r>
            <w:r w:rsidRPr="005C4EF4">
              <w:rPr>
                <w:rFonts w:eastAsia="仿宋" w:hint="eastAsia"/>
                <w:sz w:val="24"/>
              </w:rPr>
              <w:t>吨＜行权价格≤</w:t>
            </w:r>
            <w:r w:rsidRPr="005C4EF4">
              <w:rPr>
                <w:rFonts w:eastAsia="仿宋"/>
                <w:sz w:val="24"/>
              </w:rPr>
              <w:t>10000</w:t>
            </w:r>
            <w:r w:rsidRPr="005C4EF4">
              <w:rPr>
                <w:rFonts w:eastAsia="仿宋" w:hint="eastAsia"/>
                <w:sz w:val="24"/>
              </w:rPr>
              <w:t>元</w:t>
            </w:r>
            <w:r w:rsidRPr="005C4EF4">
              <w:rPr>
                <w:rFonts w:eastAsia="仿宋"/>
                <w:sz w:val="24"/>
              </w:rPr>
              <w:t>/</w:t>
            </w:r>
            <w:r w:rsidRPr="005C4EF4">
              <w:rPr>
                <w:rFonts w:eastAsia="仿宋" w:hint="eastAsia"/>
                <w:sz w:val="24"/>
              </w:rPr>
              <w:t>吨，行权价格间距为</w:t>
            </w:r>
            <w:r w:rsidRPr="005C4EF4">
              <w:rPr>
                <w:rFonts w:eastAsia="仿宋"/>
                <w:sz w:val="24"/>
              </w:rPr>
              <w:t>100</w:t>
            </w:r>
            <w:r w:rsidRPr="005C4EF4">
              <w:rPr>
                <w:rFonts w:eastAsia="仿宋" w:hint="eastAsia"/>
                <w:sz w:val="24"/>
              </w:rPr>
              <w:t>元</w:t>
            </w:r>
            <w:r w:rsidRPr="005C4EF4">
              <w:rPr>
                <w:rFonts w:eastAsia="仿宋"/>
                <w:sz w:val="24"/>
              </w:rPr>
              <w:t>/</w:t>
            </w:r>
            <w:r w:rsidRPr="005C4EF4">
              <w:rPr>
                <w:rFonts w:eastAsia="仿宋" w:hint="eastAsia"/>
                <w:sz w:val="24"/>
              </w:rPr>
              <w:t>吨；行权价格＞</w:t>
            </w:r>
            <w:r w:rsidRPr="005C4EF4">
              <w:rPr>
                <w:rFonts w:eastAsia="仿宋"/>
                <w:sz w:val="24"/>
              </w:rPr>
              <w:t>10000</w:t>
            </w:r>
            <w:r w:rsidRPr="005C4EF4">
              <w:rPr>
                <w:rFonts w:eastAsia="仿宋" w:hint="eastAsia"/>
                <w:sz w:val="24"/>
              </w:rPr>
              <w:t>元</w:t>
            </w:r>
            <w:r w:rsidRPr="005C4EF4">
              <w:rPr>
                <w:rFonts w:eastAsia="仿宋"/>
                <w:sz w:val="24"/>
              </w:rPr>
              <w:t>/</w:t>
            </w:r>
            <w:r w:rsidRPr="005C4EF4">
              <w:rPr>
                <w:rFonts w:eastAsia="仿宋" w:hint="eastAsia"/>
                <w:sz w:val="24"/>
              </w:rPr>
              <w:t>吨，行权价格间距为</w:t>
            </w:r>
            <w:r w:rsidRPr="005C4EF4">
              <w:rPr>
                <w:rFonts w:eastAsia="仿宋"/>
                <w:sz w:val="24"/>
              </w:rPr>
              <w:t>200</w:t>
            </w:r>
            <w:r w:rsidRPr="005C4EF4">
              <w:rPr>
                <w:rFonts w:eastAsia="仿宋" w:hint="eastAsia"/>
                <w:sz w:val="24"/>
              </w:rPr>
              <w:t>元</w:t>
            </w:r>
            <w:r w:rsidRPr="005C4EF4">
              <w:rPr>
                <w:rFonts w:eastAsia="仿宋"/>
                <w:sz w:val="24"/>
              </w:rPr>
              <w:t>/</w:t>
            </w:r>
            <w:r w:rsidRPr="005C4EF4">
              <w:rPr>
                <w:rFonts w:eastAsia="仿宋" w:hint="eastAsia"/>
                <w:sz w:val="24"/>
              </w:rPr>
              <w:t>吨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行权方式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美式。买方可在到期日前任一交易日的交易时间提交行权申请；买方可在到期日</w:t>
            </w:r>
            <w:r w:rsidRPr="005C4EF4">
              <w:rPr>
                <w:rFonts w:eastAsia="仿宋"/>
                <w:sz w:val="24"/>
              </w:rPr>
              <w:t>15:30</w:t>
            </w:r>
            <w:r w:rsidRPr="005C4EF4">
              <w:rPr>
                <w:rFonts w:eastAsia="仿宋" w:hint="eastAsia"/>
                <w:sz w:val="24"/>
              </w:rPr>
              <w:t>之前提交行权申请、放弃申请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交易代码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看涨期权：</w:t>
            </w:r>
            <w:r w:rsidRPr="005C4EF4">
              <w:rPr>
                <w:rFonts w:eastAsia="仿宋"/>
                <w:sz w:val="24"/>
              </w:rPr>
              <w:t>PK</w:t>
            </w:r>
            <w:r w:rsidRPr="005C4EF4">
              <w:rPr>
                <w:rFonts w:ascii="仿宋" w:eastAsia="仿宋" w:hAnsi="仿宋" w:hint="eastAsia"/>
                <w:sz w:val="24"/>
              </w:rPr>
              <w:t>-</w:t>
            </w:r>
            <w:r w:rsidRPr="005C4EF4">
              <w:rPr>
                <w:rFonts w:eastAsia="仿宋" w:hint="eastAsia"/>
                <w:sz w:val="24"/>
              </w:rPr>
              <w:t>合约月份</w:t>
            </w:r>
            <w:r w:rsidRPr="005C4EF4">
              <w:rPr>
                <w:rFonts w:ascii="仿宋" w:eastAsia="仿宋" w:hAnsi="仿宋" w:hint="eastAsia"/>
                <w:sz w:val="24"/>
              </w:rPr>
              <w:t>-</w:t>
            </w:r>
            <w:r w:rsidRPr="005C4EF4">
              <w:rPr>
                <w:rFonts w:eastAsia="仿宋"/>
                <w:sz w:val="24"/>
              </w:rPr>
              <w:t>C</w:t>
            </w:r>
            <w:r w:rsidRPr="005C4EF4">
              <w:rPr>
                <w:rFonts w:ascii="仿宋" w:eastAsia="仿宋" w:hAnsi="仿宋" w:hint="eastAsia"/>
                <w:sz w:val="24"/>
              </w:rPr>
              <w:t>-</w:t>
            </w:r>
            <w:r w:rsidRPr="005C4EF4">
              <w:rPr>
                <w:rFonts w:eastAsia="仿宋" w:hint="eastAsia"/>
                <w:sz w:val="24"/>
              </w:rPr>
              <w:t>行权价格</w:t>
            </w:r>
          </w:p>
          <w:p w:rsidR="007A1DBF" w:rsidRPr="005C4EF4" w:rsidRDefault="007A1DBF" w:rsidP="001F7EDF">
            <w:pPr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看跌期权：</w:t>
            </w:r>
            <w:r w:rsidRPr="005C4EF4">
              <w:rPr>
                <w:rFonts w:eastAsia="仿宋"/>
                <w:sz w:val="24"/>
              </w:rPr>
              <w:t>PK</w:t>
            </w:r>
            <w:r w:rsidRPr="005C4EF4">
              <w:rPr>
                <w:rFonts w:ascii="仿宋" w:eastAsia="仿宋" w:hAnsi="仿宋" w:hint="eastAsia"/>
                <w:sz w:val="24"/>
              </w:rPr>
              <w:t>-</w:t>
            </w:r>
            <w:r w:rsidRPr="005C4EF4">
              <w:rPr>
                <w:rFonts w:eastAsia="仿宋" w:hint="eastAsia"/>
                <w:sz w:val="24"/>
              </w:rPr>
              <w:t>合约月份</w:t>
            </w:r>
            <w:r w:rsidRPr="005C4EF4">
              <w:rPr>
                <w:rFonts w:ascii="仿宋" w:eastAsia="仿宋" w:hAnsi="仿宋" w:hint="eastAsia"/>
                <w:sz w:val="24"/>
              </w:rPr>
              <w:t>-</w:t>
            </w:r>
            <w:r w:rsidRPr="005C4EF4">
              <w:rPr>
                <w:rFonts w:eastAsia="仿宋"/>
                <w:sz w:val="24"/>
              </w:rPr>
              <w:t>P</w:t>
            </w:r>
            <w:r w:rsidRPr="005C4EF4">
              <w:rPr>
                <w:rFonts w:ascii="仿宋" w:eastAsia="仿宋" w:hAnsi="仿宋" w:hint="eastAsia"/>
                <w:sz w:val="24"/>
              </w:rPr>
              <w:t>-</w:t>
            </w:r>
            <w:r w:rsidRPr="005C4EF4">
              <w:rPr>
                <w:rFonts w:eastAsia="仿宋" w:hint="eastAsia"/>
                <w:sz w:val="24"/>
              </w:rPr>
              <w:t>行权价格</w:t>
            </w:r>
          </w:p>
        </w:tc>
      </w:tr>
      <w:tr w:rsidR="007A1DBF" w:rsidRPr="005C4EF4" w:rsidTr="001F7EDF"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widowControl/>
              <w:jc w:val="left"/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上市交易所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F" w:rsidRPr="005C4EF4" w:rsidRDefault="007A1DBF" w:rsidP="001F7EDF">
            <w:pPr>
              <w:rPr>
                <w:rFonts w:eastAsia="仿宋"/>
                <w:sz w:val="24"/>
              </w:rPr>
            </w:pPr>
            <w:r w:rsidRPr="005C4EF4">
              <w:rPr>
                <w:rFonts w:eastAsia="仿宋" w:hint="eastAsia"/>
                <w:sz w:val="24"/>
              </w:rPr>
              <w:t>郑州商品交易所</w:t>
            </w:r>
          </w:p>
        </w:tc>
      </w:tr>
    </w:tbl>
    <w:p w:rsidR="007A1DBF" w:rsidRPr="005C4EF4" w:rsidRDefault="007A1DBF" w:rsidP="007A1DBF">
      <w:pPr>
        <w:rPr>
          <w:rFonts w:ascii="仿宋" w:eastAsia="仿宋" w:hAnsi="仿宋"/>
          <w:sz w:val="32"/>
        </w:rPr>
      </w:pPr>
    </w:p>
    <w:p w:rsidR="002B58FB" w:rsidRDefault="002B58FB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DBF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07F"/>
    <w:rsid w:val="00650865"/>
    <w:rsid w:val="00650CEB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1DBF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2022-08-19T00:48:00Z</dcterms:created>
  <dcterms:modified xsi:type="dcterms:W3CDTF">2022-08-19T00:48:00Z</dcterms:modified>
</cp:coreProperties>
</file>