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578" w:type="dxa"/>
        <w:tblLayout w:type="fixed"/>
        <w:tblLook w:val="0000" w:firstRow="0" w:lastRow="0" w:firstColumn="0" w:lastColumn="0" w:noHBand="0" w:noVBand="0"/>
      </w:tblPr>
      <w:tblGrid>
        <w:gridCol w:w="3970"/>
        <w:gridCol w:w="5528"/>
      </w:tblGrid>
      <w:tr w:rsidR="000054D7" w14:paraId="401FBEE0" w14:textId="77777777" w:rsidTr="00140A18">
        <w:tc>
          <w:tcPr>
            <w:tcW w:w="3970" w:type="dxa"/>
            <w:shd w:val="clear" w:color="auto" w:fill="010281"/>
          </w:tcPr>
          <w:p w14:paraId="5B7799CF" w14:textId="77777777" w:rsidR="000054D7" w:rsidRDefault="00DF62FA" w:rsidP="00BA0F52">
            <w:pPr>
              <w:pStyle w:val="af0"/>
              <w:ind w:firstLine="440"/>
            </w:pPr>
            <w:r>
              <w:rPr>
                <w:rFonts w:hint="eastAsia"/>
              </w:rPr>
              <w:t>没有</w:t>
            </w:r>
            <w:r w:rsidR="00254B3B">
              <w:rPr>
                <w:noProof/>
                <w:sz w:val="36"/>
              </w:rPr>
              <w:pict w14:anchorId="27F19703">
                <v:shapetype id="_x0000_t109" coordsize="21600,21600" o:spt="109" path="m,l,21600r21600,l21600,xe">
                  <v:stroke joinstyle="miter"/>
                  <v:path gradientshapeok="t" o:connecttype="rect"/>
                </v:shapetype>
                <v:shape id="AutoShape 2" o:spid="_x0000_s1028" type="#_x0000_t109" style="position:absolute;left:0;text-align:left;margin-left:-5.2pt;margin-top:0;width:139.5pt;height:32.45pt;z-index:251657728;visibility:visible;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d/iQIAABIFAAAOAAAAZHJzL2Uyb0RvYy54bWysVNuO0zAQfUfiHyy/d3PZtNtEm666LUVI&#10;C1Ra+ADXdhoLxza223RB/Dtjp+12gQeE6IPryYyP58yc8e3doZNoz60TWtU4u0ox4opqJtS2xp8/&#10;rUZTjJwnihGpFa/xE3f4bvb61W1vKp7rVkvGLQIQ5are1Lj13lRJ4mjLO+KutOEKnI22HfFg2m3C&#10;LOkBvZNJnqaTpNeWGaspdw6+LgcnnkX8puHUf2waxz2SNYbcfFxtXDdhTWa3pNpaYlpBj2mQf8ii&#10;I0LBpWeoJfEE7az4DaoT1GqnG39FdZfophGURw7AJkt/YfPYEsMjFyiOM+cyuf8HSz/s1xYJVuMC&#10;I0U6aNF853W8GeWhPL1xFUQ9mrUNBJ150PSLQ0ovWqK2fG6t7ltOGCSVhfjkxYFgODiKNv17zQCd&#10;AHqs1KGxXQCEGqBDbMjTuSH84BGFj/l1VoxvxhhR8BV5NilixxJSnU4b6/xbrjsUNjVupO4hL+vX&#10;gyTiTWT/4HzIjFSn8MhES8FWQspo2O1mIS3aExBKuZwXy+tIBghfhkkVgpUOxwbE4QskDHcEX0g9&#10;Nv57meVFep+Xo9VkejMqVsV4VN6k01GalfflJC3KYrn6ERLMiqoVjHH1IBQ/iTAr/q7Jx3EY5BNl&#10;iHpgMM7HkfuL7N0lyTT+/kSyEx5mUoquxtNzEKlCk98oBrRJ5YmQwz55mX6sMtTg9B+rEiURVDCo&#10;yR82B0AJ0tho9gTisBp6B+MJDwlsWm2/YdTDUNbYfd0RyzGS7xQIrMwKUADy0QBl5GDYS8/m0kMU&#10;Bagae4yG7cIPk78zVmxbuCmLNVI6SL4RUSPPWR2lDIMXyRwfiTDZl3aMen7KZj8BAAD//wMAUEsD&#10;BBQABgAIAAAAIQAT2iHu3wAAAAcBAAAPAAAAZHJzL2Rvd25yZXYueG1sTI9BS8NAFITvgv9heYIX&#10;aTfRkGrMphRBBMWDbS+9vWSfSWj2bdjdNtFf73rS4zDDzDflejaDOJPzvWUF6TIBQdxY3XOrYL97&#10;XtyD8AFZ42CZFHyRh3V1eVFioe3EH3TehlbEEvYFKuhCGAspfdORQb+0I3H0Pq0zGKJ0rdQOp1hu&#10;BnmbJLk02HNc6HCkp46a4/ZkFLxv5L5+bfnlBr8PD+5tl0z6cFTq+mrePIIINIe/MPziR3SoIlNt&#10;T6y9GBQs0lUaowrio2jfZasMRK0gzzOQVSn/81c/AAAA//8DAFBLAQItABQABgAIAAAAIQC2gziS&#10;/gAAAOEBAAATAAAAAAAAAAAAAAAAAAAAAABbQ29udGVudF9UeXBlc10ueG1sUEsBAi0AFAAGAAgA&#10;AAAhADj9If/WAAAAlAEAAAsAAAAAAAAAAAAAAAAALwEAAF9yZWxzLy5yZWxzUEsBAi0AFAAGAAgA&#10;AAAhAGZAR3+JAgAAEgUAAA4AAAAAAAAAAAAAAAAALgIAAGRycy9lMm9Eb2MueG1sUEsBAi0AFAAG&#10;AAgAAAAhABPaIe7fAAAABwEAAA8AAAAAAAAAAAAAAAAA4wQAAGRycy9kb3ducmV2LnhtbFBLBQYA&#10;AAAABAAEAPMAAADvBQAAAAA=&#10;" fillcolor="#9da4d3" stroked="f">
                  <v:textbox style="mso-next-textbox:#AutoShape 2">
                    <w:txbxContent>
                      <w:p w14:paraId="36A3244C" w14:textId="77777777" w:rsidR="00064E7C" w:rsidRPr="004D3399" w:rsidRDefault="009D23F9" w:rsidP="00064E7C">
                        <w:pPr>
                          <w:spacing w:line="400" w:lineRule="exact"/>
                          <w:ind w:firstLineChars="0" w:firstLine="0"/>
                          <w:jc w:val="center"/>
                          <w:rPr>
                            <w:b/>
                            <w:color w:val="FFFFFF"/>
                            <w:sz w:val="32"/>
                          </w:rPr>
                        </w:pPr>
                        <w:proofErr w:type="gramStart"/>
                        <w:r>
                          <w:rPr>
                            <w:rFonts w:hint="eastAsia"/>
                            <w:b/>
                            <w:color w:val="FFFFFF"/>
                            <w:sz w:val="32"/>
                          </w:rPr>
                          <w:t>日</w:t>
                        </w:r>
                        <w:r w:rsidR="00064E7C" w:rsidRPr="00C85119">
                          <w:rPr>
                            <w:rFonts w:hint="eastAsia"/>
                            <w:b/>
                            <w:color w:val="FFFFFF"/>
                            <w:sz w:val="32"/>
                          </w:rPr>
                          <w:t>度报告</w:t>
                        </w:r>
                        <w:proofErr w:type="gramEnd"/>
                      </w:p>
                    </w:txbxContent>
                  </v:textbox>
                  <w10:wrap anchorx="margin" anchory="page"/>
                </v:shape>
              </w:pict>
            </w:r>
            <w:r w:rsidR="00254B3B">
              <w:pict w14:anchorId="7A3B076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7" type="#_x0000_t7" style="position:absolute;left:0;text-align:left;margin-left:126.95pt;margin-top:0;width:23.5pt;height:32.45pt;z-index:251658752;mso-position-horizontal-relative:margin;mso-position-vertical-relative:page" fillcolor="#f2f2f2" stroked="f">
                  <v:textbox style="layout-flow:vertical-ideographic"/>
                  <w10:wrap anchorx="margin" anchory="page"/>
                </v:shape>
              </w:pict>
            </w:r>
            <w:r w:rsidR="00C0412D">
              <w:t xml:space="preserve"> Dou </w:t>
            </w:r>
            <w:r w:rsidR="000054D7">
              <w:t xml:space="preserve"> </w:t>
            </w:r>
          </w:p>
        </w:tc>
        <w:tc>
          <w:tcPr>
            <w:tcW w:w="5528" w:type="dxa"/>
            <w:shd w:val="clear" w:color="auto" w:fill="010281"/>
          </w:tcPr>
          <w:p w14:paraId="16546E7F" w14:textId="77777777" w:rsidR="000054D7" w:rsidRDefault="00140A18" w:rsidP="00291B89">
            <w:pPr>
              <w:ind w:leftChars="-640" w:left="-1408" w:rightChars="80" w:right="176" w:firstLineChars="99" w:firstLine="317"/>
              <w:jc w:val="right"/>
              <w:rPr>
                <w:b/>
                <w:color w:val="FFFFFF"/>
                <w:sz w:val="32"/>
              </w:rPr>
            </w:pPr>
            <w:r>
              <w:rPr>
                <w:rFonts w:hint="eastAsia"/>
                <w:b/>
                <w:color w:val="FFFFFF"/>
                <w:sz w:val="32"/>
              </w:rPr>
              <w:t>金融</w:t>
            </w:r>
            <w:r>
              <w:rPr>
                <w:b/>
                <w:color w:val="FFFFFF"/>
                <w:sz w:val="32"/>
              </w:rPr>
              <w:t>衍生品</w:t>
            </w:r>
            <w:r w:rsidR="0066129D">
              <w:rPr>
                <w:rFonts w:hint="eastAsia"/>
                <w:b/>
                <w:color w:val="FFFFFF"/>
                <w:sz w:val="32"/>
              </w:rPr>
              <w:t>研究</w:t>
            </w:r>
            <w:r w:rsidR="000D5A21">
              <w:rPr>
                <w:rFonts w:hint="eastAsia"/>
                <w:b/>
                <w:color w:val="FFFFFF"/>
                <w:sz w:val="32"/>
              </w:rPr>
              <w:t>·</w:t>
            </w:r>
            <w:r w:rsidR="00291B89">
              <w:rPr>
                <w:rFonts w:hint="eastAsia"/>
                <w:b/>
                <w:color w:val="FFFFFF"/>
                <w:sz w:val="32"/>
              </w:rPr>
              <w:t>股指期货</w:t>
            </w:r>
          </w:p>
        </w:tc>
      </w:tr>
      <w:tr w:rsidR="007B6012" w:rsidRPr="00D4453B" w14:paraId="61B8CF8E" w14:textId="77777777" w:rsidTr="00140A18">
        <w:tblPrEx>
          <w:tblBorders>
            <w:bottom w:val="single" w:sz="18" w:space="0" w:color="010281"/>
          </w:tblBorders>
        </w:tblPrEx>
        <w:trPr>
          <w:trHeight w:val="728"/>
        </w:trPr>
        <w:tc>
          <w:tcPr>
            <w:tcW w:w="3970" w:type="dxa"/>
            <w:tcBorders>
              <w:bottom w:val="single" w:sz="18" w:space="0" w:color="010281"/>
              <w:right w:val="nil"/>
            </w:tcBorders>
          </w:tcPr>
          <w:p w14:paraId="1CEA6ED2" w14:textId="77777777" w:rsidR="007B6012" w:rsidRPr="00D12BE6" w:rsidRDefault="007B6012" w:rsidP="007B6012">
            <w:pPr>
              <w:ind w:rightChars="454" w:right="999" w:firstLineChars="99" w:firstLine="218"/>
              <w:rPr>
                <w:sz w:val="36"/>
              </w:rPr>
            </w:pPr>
            <w:proofErr w:type="gramStart"/>
            <w:r w:rsidRPr="007B6012">
              <w:rPr>
                <w:rFonts w:hint="eastAsia"/>
              </w:rPr>
              <w:t>兴证期货</w:t>
            </w:r>
            <w:proofErr w:type="gramEnd"/>
            <w:r w:rsidRPr="007B6012">
              <w:rPr>
                <w:rFonts w:hint="eastAsia"/>
              </w:rPr>
              <w:t>.</w:t>
            </w:r>
            <w:r w:rsidRPr="007B6012">
              <w:rPr>
                <w:rFonts w:hint="eastAsia"/>
              </w:rPr>
              <w:t>研发产品系列</w:t>
            </w:r>
          </w:p>
        </w:tc>
        <w:tc>
          <w:tcPr>
            <w:tcW w:w="5528" w:type="dxa"/>
            <w:tcBorders>
              <w:left w:val="nil"/>
              <w:bottom w:val="single" w:sz="18" w:space="0" w:color="010281"/>
            </w:tcBorders>
          </w:tcPr>
          <w:p w14:paraId="68AA20CA" w14:textId="77777777" w:rsidR="007B6012" w:rsidRPr="008B46CC" w:rsidRDefault="008B46CC" w:rsidP="008B46CC">
            <w:pPr>
              <w:pStyle w:val="ac"/>
              <w:tabs>
                <w:tab w:val="left" w:pos="4395"/>
                <w:tab w:val="right" w:pos="5420"/>
                <w:tab w:val="left" w:pos="6946"/>
              </w:tabs>
              <w:ind w:rightChars="-49" w:right="-108" w:firstLineChars="0" w:firstLine="0"/>
              <w:jc w:val="right"/>
              <w:rPr>
                <w:sz w:val="36"/>
              </w:rPr>
            </w:pPr>
            <w:r>
              <w:rPr>
                <w:rFonts w:hint="eastAsia"/>
                <w:sz w:val="36"/>
              </w:rPr>
              <w:t>股指期货日报</w:t>
            </w:r>
          </w:p>
        </w:tc>
      </w:tr>
    </w:tbl>
    <w:p w14:paraId="09FF6331" w14:textId="77777777" w:rsidR="000054D7" w:rsidRDefault="000054D7">
      <w:pPr>
        <w:ind w:firstLine="440"/>
        <w:rPr>
          <w:vanish/>
        </w:rPr>
      </w:pPr>
    </w:p>
    <w:tbl>
      <w:tblPr>
        <w:tblpPr w:leftFromText="180" w:rightFromText="180" w:vertAnchor="text" w:horzAnchor="page" w:tblpX="1268" w:tblpY="44"/>
        <w:tblW w:w="0" w:type="auto"/>
        <w:tblBorders>
          <w:insideH w:val="single" w:sz="12" w:space="0" w:color="010281"/>
          <w:insideV w:val="single" w:sz="12" w:space="0" w:color="1F497D"/>
        </w:tblBorders>
        <w:tblLayout w:type="fixed"/>
        <w:tblLook w:val="0000" w:firstRow="0" w:lastRow="0" w:firstColumn="0" w:lastColumn="0" w:noHBand="0" w:noVBand="0"/>
      </w:tblPr>
      <w:tblGrid>
        <w:gridCol w:w="2802"/>
      </w:tblGrid>
      <w:tr w:rsidR="000054D7" w14:paraId="2B24CBEB" w14:textId="77777777" w:rsidTr="005B2E1B">
        <w:trPr>
          <w:trHeight w:val="284"/>
        </w:trPr>
        <w:tc>
          <w:tcPr>
            <w:tcW w:w="2802" w:type="dxa"/>
            <w:vAlign w:val="bottom"/>
          </w:tcPr>
          <w:p w14:paraId="258CF1CB" w14:textId="77777777" w:rsidR="000054D7" w:rsidRDefault="000054D7" w:rsidP="000C291F">
            <w:pPr>
              <w:ind w:firstLineChars="0" w:firstLine="0"/>
              <w:jc w:val="left"/>
              <w:rPr>
                <w:rFonts w:ascii="楷体" w:eastAsia="楷体" w:hAnsi="楷体"/>
                <w:color w:val="010281"/>
              </w:rPr>
            </w:pPr>
            <w:proofErr w:type="gramStart"/>
            <w:r>
              <w:rPr>
                <w:rFonts w:ascii="楷体" w:eastAsia="楷体" w:hAnsi="楷体" w:hint="eastAsia"/>
                <w:color w:val="010281"/>
              </w:rPr>
              <w:t>兴证期货</w:t>
            </w:r>
            <w:proofErr w:type="gramEnd"/>
            <w:r>
              <w:rPr>
                <w:rFonts w:ascii="楷体" w:eastAsia="楷体" w:hAnsi="楷体" w:hint="eastAsia"/>
                <w:color w:val="010281"/>
              </w:rPr>
              <w:t>.</w:t>
            </w:r>
            <w:r w:rsidR="00396FA0">
              <w:rPr>
                <w:rFonts w:ascii="楷体" w:eastAsia="楷体" w:hAnsi="楷体" w:hint="eastAsia"/>
                <w:color w:val="010281"/>
              </w:rPr>
              <w:t>研发</w:t>
            </w:r>
            <w:r w:rsidR="00396FA0">
              <w:rPr>
                <w:rFonts w:ascii="楷体" w:eastAsia="楷体" w:hAnsi="楷体"/>
                <w:color w:val="010281"/>
              </w:rPr>
              <w:t>中心</w:t>
            </w:r>
          </w:p>
        </w:tc>
      </w:tr>
      <w:tr w:rsidR="000054D7" w14:paraId="797E9F8D" w14:textId="77777777" w:rsidTr="005B2E1B">
        <w:trPr>
          <w:trHeight w:val="4670"/>
        </w:trPr>
        <w:tc>
          <w:tcPr>
            <w:tcW w:w="2802" w:type="dxa"/>
          </w:tcPr>
          <w:p w14:paraId="3DAFC1AD" w14:textId="77777777" w:rsidR="00291B89" w:rsidRPr="00291B89" w:rsidRDefault="00291B89" w:rsidP="00291B89">
            <w:pPr>
              <w:ind w:firstLineChars="0" w:firstLine="0"/>
              <w:jc w:val="left"/>
              <w:rPr>
                <w:rFonts w:ascii="楷体" w:eastAsia="楷体" w:hAnsi="楷体"/>
                <w:color w:val="010281"/>
              </w:rPr>
            </w:pPr>
            <w:r w:rsidRPr="00291B89">
              <w:rPr>
                <w:rFonts w:ascii="楷体" w:eastAsia="楷体" w:hAnsi="楷体" w:hint="eastAsia"/>
                <w:color w:val="010281"/>
              </w:rPr>
              <w:t>金融研究团队</w:t>
            </w:r>
          </w:p>
          <w:p w14:paraId="1AA5D261" w14:textId="77777777" w:rsidR="00A71112" w:rsidRPr="00291B89" w:rsidRDefault="00A71112" w:rsidP="00A71112">
            <w:pPr>
              <w:ind w:firstLineChars="0" w:firstLine="0"/>
              <w:jc w:val="left"/>
              <w:rPr>
                <w:rFonts w:ascii="楷体" w:eastAsia="楷体" w:hAnsi="楷体"/>
                <w:color w:val="010281"/>
              </w:rPr>
            </w:pPr>
            <w:r>
              <w:rPr>
                <w:rFonts w:ascii="楷体" w:eastAsia="楷体" w:hAnsi="楷体" w:hint="eastAsia"/>
                <w:color w:val="010281"/>
              </w:rPr>
              <w:t>韩倞</w:t>
            </w:r>
          </w:p>
          <w:p w14:paraId="6684A67B" w14:textId="77777777" w:rsidR="00A71112"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从业资格编号</w:t>
            </w:r>
            <w:r>
              <w:rPr>
                <w:rFonts w:ascii="楷体" w:eastAsia="楷体" w:hAnsi="楷体" w:hint="eastAsia"/>
                <w:color w:val="010281"/>
              </w:rPr>
              <w:t>：</w:t>
            </w:r>
            <w:r w:rsidRPr="000C05EB">
              <w:rPr>
                <w:rFonts w:ascii="楷体" w:eastAsia="楷体" w:hAnsi="楷体"/>
                <w:color w:val="010281"/>
              </w:rPr>
              <w:t>F3010931</w:t>
            </w:r>
          </w:p>
          <w:p w14:paraId="09F3B552" w14:textId="77777777" w:rsidR="00A71112"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投资咨询编号</w:t>
            </w:r>
            <w:r>
              <w:rPr>
                <w:rFonts w:ascii="楷体" w:eastAsia="楷体" w:hAnsi="楷体" w:hint="eastAsia"/>
                <w:color w:val="010281"/>
              </w:rPr>
              <w:t>：</w:t>
            </w:r>
            <w:r w:rsidRPr="000C05EB">
              <w:rPr>
                <w:rFonts w:ascii="楷体" w:eastAsia="楷体" w:hAnsi="楷体"/>
                <w:color w:val="010281"/>
              </w:rPr>
              <w:t>Z0012908</w:t>
            </w:r>
          </w:p>
          <w:p w14:paraId="657FCF32" w14:textId="77777777" w:rsidR="00A71112" w:rsidRPr="000C6B21" w:rsidRDefault="00A71112" w:rsidP="00A71112">
            <w:pPr>
              <w:ind w:firstLineChars="0" w:firstLine="0"/>
              <w:jc w:val="left"/>
              <w:rPr>
                <w:rFonts w:ascii="楷体" w:eastAsia="楷体" w:hAnsi="楷体"/>
                <w:color w:val="010281"/>
              </w:rPr>
            </w:pPr>
            <w:r w:rsidRPr="000C6B21">
              <w:rPr>
                <w:rFonts w:ascii="楷体" w:eastAsia="楷体" w:hAnsi="楷体" w:hint="eastAsia"/>
                <w:color w:val="010281"/>
              </w:rPr>
              <w:t>021-2037</w:t>
            </w:r>
            <w:r>
              <w:rPr>
                <w:rFonts w:ascii="楷体" w:eastAsia="楷体" w:hAnsi="楷体"/>
                <w:color w:val="010281"/>
              </w:rPr>
              <w:t>0949</w:t>
            </w:r>
          </w:p>
          <w:p w14:paraId="733CAB25" w14:textId="77777777" w:rsidR="000054D7" w:rsidRPr="005B2E1B" w:rsidRDefault="00254B3B" w:rsidP="00A71112">
            <w:pPr>
              <w:ind w:firstLineChars="0" w:firstLine="0"/>
              <w:jc w:val="left"/>
              <w:rPr>
                <w:rFonts w:ascii="楷体" w:eastAsia="楷体" w:hAnsi="楷体"/>
                <w:color w:val="010281"/>
              </w:rPr>
            </w:pPr>
            <w:hyperlink r:id="rId9" w:history="1">
              <w:r w:rsidR="00A71112" w:rsidRPr="00ED0393">
                <w:rPr>
                  <w:rStyle w:val="a7"/>
                  <w:rFonts w:ascii="楷体" w:eastAsia="楷体" w:hAnsi="楷体" w:hint="eastAsia"/>
                </w:rPr>
                <w:t>hanjing@</w:t>
              </w:r>
              <w:r w:rsidR="00A71112" w:rsidRPr="00ED0393">
                <w:rPr>
                  <w:rStyle w:val="a7"/>
                  <w:rFonts w:ascii="楷体" w:eastAsia="楷体" w:hAnsi="楷体"/>
                </w:rPr>
                <w:t>xzfutures</w:t>
              </w:r>
              <w:r w:rsidR="00A71112" w:rsidRPr="00ED0393">
                <w:rPr>
                  <w:rStyle w:val="a7"/>
                  <w:rFonts w:ascii="楷体" w:eastAsia="楷体" w:hAnsi="楷体" w:hint="eastAsia"/>
                </w:rPr>
                <w:t>.com</w:t>
              </w:r>
            </w:hyperlink>
          </w:p>
        </w:tc>
      </w:tr>
    </w:tbl>
    <w:p w14:paraId="09BBE0D5" w14:textId="0236F439" w:rsidR="000054D7" w:rsidRDefault="00DA16FA" w:rsidP="001D2291">
      <w:pPr>
        <w:wordWrap w:val="0"/>
        <w:ind w:firstLineChars="0" w:firstLine="0"/>
        <w:jc w:val="right"/>
        <w:rPr>
          <w:rStyle w:val="a4"/>
        </w:rPr>
      </w:pPr>
      <w:r>
        <w:rPr>
          <w:rFonts w:hint="eastAsia"/>
        </w:rPr>
        <w:t>2019</w:t>
      </w:r>
      <w:r>
        <w:rPr>
          <w:rFonts w:hint="eastAsia"/>
        </w:rPr>
        <w:t>年</w:t>
      </w:r>
      <w:r w:rsidR="0053298C">
        <w:t>12</w:t>
      </w:r>
      <w:r>
        <w:rPr>
          <w:rFonts w:hint="eastAsia"/>
        </w:rPr>
        <w:t>月</w:t>
      </w:r>
      <w:r w:rsidR="007D3BD8">
        <w:rPr>
          <w:rFonts w:hint="eastAsia"/>
        </w:rPr>
        <w:t>1</w:t>
      </w:r>
      <w:r w:rsidR="00024AD4">
        <w:rPr>
          <w:rFonts w:hint="eastAsia"/>
        </w:rPr>
        <w:t>1</w:t>
      </w:r>
      <w:r>
        <w:rPr>
          <w:rFonts w:hint="eastAsia"/>
        </w:rPr>
        <w:t>日星期</w:t>
      </w:r>
      <w:r w:rsidR="00024AD4">
        <w:rPr>
          <w:rFonts w:hint="eastAsia"/>
        </w:rPr>
        <w:t>三</w:t>
      </w:r>
    </w:p>
    <w:p w14:paraId="07AD018E" w14:textId="77777777" w:rsidR="00E03F09" w:rsidRPr="00D263F3" w:rsidRDefault="00E03F09" w:rsidP="00E03F09">
      <w:pPr>
        <w:ind w:firstLineChars="0" w:firstLine="0"/>
        <w:jc w:val="left"/>
        <w:rPr>
          <w:rStyle w:val="a4"/>
        </w:rPr>
      </w:pPr>
      <w:r w:rsidRPr="00D263F3">
        <w:rPr>
          <w:rStyle w:val="a4"/>
          <w:rFonts w:hint="eastAsia"/>
        </w:rPr>
        <w:t>内容提要</w:t>
      </w:r>
    </w:p>
    <w:p w14:paraId="13216494" w14:textId="77777777" w:rsidR="00E03F09" w:rsidRPr="00EB7D88" w:rsidRDefault="00E03F09" w:rsidP="00E03F09">
      <w:pPr>
        <w:pStyle w:val="a"/>
        <w:numPr>
          <w:ilvl w:val="0"/>
          <w:numId w:val="4"/>
        </w:numPr>
        <w:spacing w:before="163"/>
        <w:ind w:firstLineChars="0"/>
        <w:rPr>
          <w:rStyle w:val="a4"/>
          <w:rFonts w:ascii="华文细黑" w:eastAsia="华文细黑" w:hAnsi="华文细黑"/>
        </w:rPr>
      </w:pPr>
      <w:r w:rsidRPr="00EB7D88">
        <w:rPr>
          <w:rStyle w:val="a4"/>
          <w:rFonts w:ascii="华文细黑" w:eastAsia="华文细黑" w:hAnsi="华文细黑" w:hint="eastAsia"/>
          <w:sz w:val="28"/>
        </w:rPr>
        <w:t>行情</w:t>
      </w:r>
      <w:r w:rsidRPr="00EB7D88">
        <w:rPr>
          <w:rStyle w:val="a4"/>
          <w:rFonts w:ascii="华文细黑" w:eastAsia="华文细黑" w:hAnsi="华文细黑" w:hint="eastAsia"/>
        </w:rPr>
        <w:t>回顾</w:t>
      </w:r>
    </w:p>
    <w:p w14:paraId="031C39E4" w14:textId="11672C5F" w:rsidR="001537B6" w:rsidRPr="009E793A" w:rsidRDefault="001537B6" w:rsidP="001537B6">
      <w:pPr>
        <w:ind w:left="420" w:firstLineChars="0" w:firstLine="0"/>
        <w:rPr>
          <w:b/>
        </w:rPr>
      </w:pPr>
      <w:r w:rsidRPr="009E793A">
        <w:rPr>
          <w:rFonts w:hint="eastAsia"/>
          <w:b/>
        </w:rPr>
        <w:t>现货市场</w:t>
      </w:r>
      <w:r w:rsidRPr="009E793A">
        <w:rPr>
          <w:rFonts w:hint="eastAsia"/>
          <w:b/>
        </w:rPr>
        <w:t>:</w:t>
      </w:r>
      <w:r w:rsidR="00431CEC">
        <w:rPr>
          <w:b/>
        </w:rPr>
        <w:t xml:space="preserve"> </w:t>
      </w:r>
      <w:r w:rsidR="007D3BD8">
        <w:rPr>
          <w:rFonts w:hint="eastAsia"/>
          <w:b/>
        </w:rPr>
        <w:t>震荡</w:t>
      </w:r>
    </w:p>
    <w:p w14:paraId="6CE5952D" w14:textId="0B820CF2" w:rsidR="001537B6" w:rsidRDefault="00024AD4" w:rsidP="00024AD4">
      <w:pPr>
        <w:ind w:left="420" w:firstLineChars="0" w:firstLine="0"/>
      </w:pPr>
      <w:r>
        <w:rPr>
          <w:rFonts w:hint="eastAsia"/>
        </w:rPr>
        <w:t>昨日</w:t>
      </w:r>
      <w:r w:rsidR="000F3D42" w:rsidRPr="000F3D42">
        <w:rPr>
          <w:rFonts w:hint="eastAsia"/>
        </w:rPr>
        <w:t>上证指数收于</w:t>
      </w:r>
      <w:r w:rsidR="00A07753">
        <w:rPr>
          <w:rFonts w:hint="eastAsia"/>
        </w:rPr>
        <w:t>2924.42</w:t>
      </w:r>
      <w:r w:rsidR="000F3D42" w:rsidRPr="000F3D42">
        <w:rPr>
          <w:rFonts w:hint="eastAsia"/>
        </w:rPr>
        <w:t>，</w:t>
      </w:r>
      <w:r w:rsidR="001B09BC">
        <w:rPr>
          <w:rFonts w:hint="eastAsia"/>
        </w:rPr>
        <w:t>上涨</w:t>
      </w:r>
      <w:r>
        <w:rPr>
          <w:rFonts w:hint="eastAsia"/>
        </w:rPr>
        <w:t>0.</w:t>
      </w:r>
      <w:r w:rsidR="00A07753">
        <w:rPr>
          <w:rFonts w:hint="eastAsia"/>
        </w:rPr>
        <w:t>24</w:t>
      </w:r>
      <w:r w:rsidR="000F3D42" w:rsidRPr="000F3D42">
        <w:rPr>
          <w:rFonts w:hint="eastAsia"/>
        </w:rPr>
        <w:t>%</w:t>
      </w:r>
      <w:r w:rsidR="000F3D42" w:rsidRPr="000F3D42">
        <w:rPr>
          <w:rFonts w:hint="eastAsia"/>
        </w:rPr>
        <w:t>，深证成指收于</w:t>
      </w:r>
      <w:r w:rsidR="00A07753">
        <w:rPr>
          <w:rFonts w:hint="eastAsia"/>
        </w:rPr>
        <w:t>9852.71</w:t>
      </w:r>
      <w:r w:rsidR="000F3D42" w:rsidRPr="000F3D42">
        <w:rPr>
          <w:rFonts w:hint="eastAsia"/>
        </w:rPr>
        <w:t>，</w:t>
      </w:r>
      <w:r w:rsidR="00A07753">
        <w:rPr>
          <w:rFonts w:hint="eastAsia"/>
        </w:rPr>
        <w:t>下跌</w:t>
      </w:r>
      <w:r w:rsidR="00A07753">
        <w:rPr>
          <w:rFonts w:hint="eastAsia"/>
        </w:rPr>
        <w:t>0.64</w:t>
      </w:r>
      <w:r w:rsidR="000F3D42" w:rsidRPr="000F3D42">
        <w:rPr>
          <w:rFonts w:hint="eastAsia"/>
        </w:rPr>
        <w:t>%</w:t>
      </w:r>
      <w:r w:rsidR="000F3D42" w:rsidRPr="000F3D42">
        <w:rPr>
          <w:rFonts w:hint="eastAsia"/>
        </w:rPr>
        <w:t>，创业板指收于</w:t>
      </w:r>
      <w:r w:rsidR="00A07753">
        <w:rPr>
          <w:rFonts w:hint="eastAsia"/>
        </w:rPr>
        <w:t>1718.26</w:t>
      </w:r>
      <w:r w:rsidR="000F3D42" w:rsidRPr="000F3D42">
        <w:rPr>
          <w:rFonts w:hint="eastAsia"/>
        </w:rPr>
        <w:t>，</w:t>
      </w:r>
      <w:r w:rsidR="00A07753">
        <w:rPr>
          <w:rFonts w:hint="eastAsia"/>
        </w:rPr>
        <w:t>下跌</w:t>
      </w:r>
      <w:r w:rsidR="00A07753">
        <w:rPr>
          <w:rFonts w:hint="eastAsia"/>
        </w:rPr>
        <w:t>0.91%</w:t>
      </w:r>
      <w:bookmarkStart w:id="0" w:name="_GoBack"/>
      <w:bookmarkEnd w:id="0"/>
      <w:r w:rsidR="001537B6">
        <w:rPr>
          <w:rFonts w:hint="eastAsia"/>
        </w:rPr>
        <w:t>。</w:t>
      </w:r>
    </w:p>
    <w:p w14:paraId="3E98C5C7" w14:textId="77777777" w:rsidR="001537B6" w:rsidRDefault="001537B6" w:rsidP="001537B6">
      <w:pPr>
        <w:ind w:left="420" w:firstLineChars="0" w:firstLine="0"/>
      </w:pPr>
    </w:p>
    <w:p w14:paraId="05E83964" w14:textId="58C5EB80" w:rsidR="001537B6" w:rsidRPr="009E793A" w:rsidRDefault="001537B6" w:rsidP="001537B6">
      <w:pPr>
        <w:ind w:left="420" w:firstLineChars="0" w:firstLine="0"/>
        <w:rPr>
          <w:b/>
        </w:rPr>
      </w:pPr>
      <w:r w:rsidRPr="009E793A">
        <w:rPr>
          <w:rFonts w:hint="eastAsia"/>
          <w:b/>
        </w:rPr>
        <w:t>期指市场</w:t>
      </w:r>
      <w:r w:rsidRPr="009E793A">
        <w:rPr>
          <w:rFonts w:hint="eastAsia"/>
          <w:b/>
        </w:rPr>
        <w:t>:</w:t>
      </w:r>
      <w:r w:rsidR="00C0412D">
        <w:rPr>
          <w:rFonts w:hint="eastAsia"/>
          <w:b/>
        </w:rPr>
        <w:t xml:space="preserve"> </w:t>
      </w:r>
      <w:r w:rsidR="007D3BD8">
        <w:rPr>
          <w:rFonts w:hint="eastAsia"/>
          <w:b/>
        </w:rPr>
        <w:t>震荡</w:t>
      </w:r>
    </w:p>
    <w:p w14:paraId="38EE597E" w14:textId="48076536" w:rsidR="001537B6" w:rsidRDefault="00024AD4" w:rsidP="00D47869">
      <w:pPr>
        <w:ind w:left="420" w:firstLineChars="0" w:firstLine="0"/>
      </w:pPr>
      <w:r>
        <w:rPr>
          <w:rFonts w:hint="eastAsia"/>
        </w:rPr>
        <w:t>昨日</w:t>
      </w:r>
      <w:r w:rsidR="000F3D42">
        <w:rPr>
          <w:rFonts w:hint="eastAsia"/>
        </w:rPr>
        <w:t>三大</w:t>
      </w:r>
      <w:r w:rsidR="006D204A" w:rsidRPr="006D204A">
        <w:rPr>
          <w:rFonts w:hint="eastAsia"/>
        </w:rPr>
        <w:t>股指期货震荡，</w:t>
      </w:r>
      <w:r w:rsidR="006D204A" w:rsidRPr="006D204A">
        <w:rPr>
          <w:rFonts w:hint="eastAsia"/>
        </w:rPr>
        <w:t>IF1912</w:t>
      </w:r>
      <w:r w:rsidR="006D204A" w:rsidRPr="006D204A">
        <w:rPr>
          <w:rFonts w:hint="eastAsia"/>
        </w:rPr>
        <w:t>、</w:t>
      </w:r>
      <w:r w:rsidR="006D204A" w:rsidRPr="006D204A">
        <w:rPr>
          <w:rFonts w:hint="eastAsia"/>
        </w:rPr>
        <w:t>IH1912</w:t>
      </w:r>
      <w:r w:rsidR="006D204A" w:rsidRPr="006D204A">
        <w:rPr>
          <w:rFonts w:hint="eastAsia"/>
        </w:rPr>
        <w:t>和</w:t>
      </w:r>
      <w:r w:rsidR="006D204A" w:rsidRPr="006D204A">
        <w:rPr>
          <w:rFonts w:hint="eastAsia"/>
        </w:rPr>
        <w:t>IC1912</w:t>
      </w:r>
      <w:r w:rsidR="006D204A" w:rsidRPr="006D204A">
        <w:rPr>
          <w:rFonts w:hint="eastAsia"/>
        </w:rPr>
        <w:t>合约走势分别为</w:t>
      </w:r>
      <w:r w:rsidR="006D204A" w:rsidRPr="006D204A">
        <w:rPr>
          <w:rFonts w:hint="eastAsia"/>
        </w:rPr>
        <w:t>0.08%</w:t>
      </w:r>
      <w:r w:rsidR="006D204A" w:rsidRPr="006D204A">
        <w:rPr>
          <w:rFonts w:hint="eastAsia"/>
        </w:rPr>
        <w:t>、</w:t>
      </w:r>
      <w:r w:rsidR="006D204A" w:rsidRPr="006D204A">
        <w:rPr>
          <w:rFonts w:hint="eastAsia"/>
        </w:rPr>
        <w:t>0.43%</w:t>
      </w:r>
      <w:r w:rsidR="006D204A" w:rsidRPr="006D204A">
        <w:rPr>
          <w:rFonts w:hint="eastAsia"/>
        </w:rPr>
        <w:t>和</w:t>
      </w:r>
      <w:r w:rsidR="006D204A" w:rsidRPr="006D204A">
        <w:rPr>
          <w:rFonts w:hint="eastAsia"/>
        </w:rPr>
        <w:t>-0.44%</w:t>
      </w:r>
      <w:r w:rsidR="001537B6">
        <w:rPr>
          <w:rFonts w:hint="eastAsia"/>
        </w:rPr>
        <w:t>。</w:t>
      </w:r>
    </w:p>
    <w:p w14:paraId="2AEBF80A" w14:textId="77777777" w:rsidR="001537B6" w:rsidRPr="00D0160F" w:rsidRDefault="001537B6" w:rsidP="001537B6">
      <w:pPr>
        <w:ind w:left="420" w:firstLineChars="0" w:firstLine="0"/>
        <w:rPr>
          <w:b/>
        </w:rPr>
      </w:pPr>
    </w:p>
    <w:p w14:paraId="39975320" w14:textId="6C1B891B" w:rsidR="001537B6" w:rsidRPr="00D0160F" w:rsidRDefault="00784741" w:rsidP="001537B6">
      <w:pPr>
        <w:ind w:left="420" w:firstLineChars="0" w:firstLine="0"/>
        <w:rPr>
          <w:b/>
        </w:rPr>
      </w:pPr>
      <w:r>
        <w:rPr>
          <w:rFonts w:hint="eastAsia"/>
          <w:b/>
        </w:rPr>
        <w:t>其他</w:t>
      </w:r>
      <w:r w:rsidR="001537B6" w:rsidRPr="0049556C">
        <w:rPr>
          <w:rFonts w:hint="eastAsia"/>
          <w:b/>
        </w:rPr>
        <w:t>市场</w:t>
      </w:r>
      <w:r w:rsidR="001537B6" w:rsidRPr="0049556C">
        <w:rPr>
          <w:rFonts w:hint="eastAsia"/>
          <w:b/>
        </w:rPr>
        <w:t>:</w:t>
      </w:r>
      <w:r w:rsidR="003028EA" w:rsidRPr="00D0160F">
        <w:rPr>
          <w:rFonts w:hint="eastAsia"/>
          <w:b/>
        </w:rPr>
        <w:t xml:space="preserve"> </w:t>
      </w:r>
      <w:r w:rsidR="00A07753">
        <w:rPr>
          <w:rFonts w:hint="eastAsia"/>
          <w:b/>
        </w:rPr>
        <w:t>上涨</w:t>
      </w:r>
    </w:p>
    <w:p w14:paraId="7D5CD501" w14:textId="6151F9B9" w:rsidR="001537B6" w:rsidRPr="005F4B41" w:rsidRDefault="001537B6" w:rsidP="001537B6">
      <w:pPr>
        <w:ind w:left="420" w:firstLineChars="0" w:firstLine="0"/>
      </w:pPr>
      <w:r>
        <w:rPr>
          <w:rFonts w:hint="eastAsia"/>
        </w:rPr>
        <w:t>美</w:t>
      </w:r>
      <w:r w:rsidRPr="005F4B41">
        <w:rPr>
          <w:rFonts w:hint="eastAsia"/>
        </w:rPr>
        <w:t>股</w:t>
      </w:r>
      <w:r w:rsidR="00A07753">
        <w:rPr>
          <w:rFonts w:hint="eastAsia"/>
        </w:rPr>
        <w:t>上涨</w:t>
      </w:r>
    </w:p>
    <w:p w14:paraId="6D647428" w14:textId="34DDB9E0" w:rsidR="001537B6" w:rsidRPr="005F4B41" w:rsidRDefault="008F0714" w:rsidP="001537B6">
      <w:pPr>
        <w:ind w:left="420" w:firstLineChars="0" w:firstLine="0"/>
      </w:pPr>
      <w:proofErr w:type="gramStart"/>
      <w:r w:rsidRPr="005F4B41">
        <w:rPr>
          <w:rFonts w:hint="eastAsia"/>
        </w:rPr>
        <w:t>欧股</w:t>
      </w:r>
      <w:r w:rsidR="00A07753">
        <w:rPr>
          <w:rFonts w:hint="eastAsia"/>
        </w:rPr>
        <w:t>上涨</w:t>
      </w:r>
      <w:proofErr w:type="gramEnd"/>
    </w:p>
    <w:p w14:paraId="41C918D8" w14:textId="18DE36E6" w:rsidR="00E03F09" w:rsidRPr="005F4B41" w:rsidRDefault="008F0714" w:rsidP="001537B6">
      <w:pPr>
        <w:ind w:left="420" w:firstLineChars="0" w:firstLine="0"/>
      </w:pPr>
      <w:r w:rsidRPr="005F4B41">
        <w:rPr>
          <w:rFonts w:hint="eastAsia"/>
        </w:rPr>
        <w:t>港股</w:t>
      </w:r>
      <w:r w:rsidR="00A07753">
        <w:rPr>
          <w:rFonts w:hint="eastAsia"/>
        </w:rPr>
        <w:t>上涨</w:t>
      </w:r>
    </w:p>
    <w:p w14:paraId="5ACAE91D" w14:textId="77777777" w:rsidR="00E03F09" w:rsidRPr="00EB7D88" w:rsidRDefault="00E03F09" w:rsidP="00E03F09">
      <w:pPr>
        <w:pStyle w:val="a"/>
        <w:numPr>
          <w:ilvl w:val="0"/>
          <w:numId w:val="4"/>
        </w:numPr>
        <w:spacing w:before="163"/>
        <w:ind w:firstLineChars="0"/>
        <w:rPr>
          <w:rStyle w:val="a4"/>
          <w:rFonts w:ascii="华文细黑" w:eastAsia="华文细黑" w:hAnsi="华文细黑"/>
          <w:sz w:val="28"/>
        </w:rPr>
      </w:pPr>
      <w:r w:rsidRPr="00EB7D88">
        <w:rPr>
          <w:rStyle w:val="a4"/>
          <w:rFonts w:ascii="华文细黑" w:eastAsia="华文细黑" w:hAnsi="华文细黑" w:hint="eastAsia"/>
          <w:sz w:val="28"/>
        </w:rPr>
        <w:t>后市展望及策略建议</w:t>
      </w:r>
    </w:p>
    <w:p w14:paraId="355DE4CA" w14:textId="3E1DE744" w:rsidR="00A45F73" w:rsidRPr="007319A1" w:rsidRDefault="001844B7" w:rsidP="00B87A24">
      <w:pPr>
        <w:ind w:left="420" w:firstLine="440"/>
      </w:pPr>
      <w:r w:rsidRPr="001844B7">
        <w:t>昨日</w:t>
      </w:r>
      <w:r w:rsidRPr="001844B7">
        <w:t>A</w:t>
      </w:r>
      <w:r w:rsidRPr="001844B7">
        <w:t>股震荡，三大股指期货涨跌不一，其中</w:t>
      </w:r>
      <w:r w:rsidRPr="001844B7">
        <w:t>IC</w:t>
      </w:r>
      <w:r w:rsidRPr="001844B7">
        <w:t>相对较弱；分</w:t>
      </w:r>
      <w:proofErr w:type="gramStart"/>
      <w:r w:rsidRPr="001844B7">
        <w:t>版块</w:t>
      </w:r>
      <w:proofErr w:type="gramEnd"/>
      <w:r w:rsidRPr="001844B7">
        <w:t>来看，银行和钢铁走势较强，电子和农林牧</w:t>
      </w:r>
      <w:proofErr w:type="gramStart"/>
      <w:r w:rsidRPr="001844B7">
        <w:t>渔走势</w:t>
      </w:r>
      <w:proofErr w:type="gramEnd"/>
      <w:r w:rsidRPr="001844B7">
        <w:t>较弱，陆股</w:t>
      </w:r>
      <w:proofErr w:type="gramStart"/>
      <w:r w:rsidRPr="001844B7">
        <w:t>通维持</w:t>
      </w:r>
      <w:proofErr w:type="gramEnd"/>
      <w:r w:rsidRPr="001844B7">
        <w:t>流入。隔夜美联储维持利率不变，符合市场预期。目前上证综指连涨</w:t>
      </w:r>
      <w:r w:rsidRPr="001844B7">
        <w:t>5</w:t>
      </w:r>
      <w:r w:rsidRPr="001844B7">
        <w:t>日，来到短期区间上沿，但成交依然维持低位，市场观望情绪依然较浓，后期若无法放量上涨，或将迎来短期调整。后期主要关注中美贸易磋商进展，磋商结果或对盘面短期走势影响较大。我们建议投资者暂时观望或前多适量止盈</w:t>
      </w:r>
      <w:r w:rsidR="00054C0D">
        <w:rPr>
          <w:rFonts w:hint="eastAsia"/>
        </w:rPr>
        <w:t>。</w:t>
      </w:r>
    </w:p>
    <w:p w14:paraId="6E1ED865" w14:textId="77777777" w:rsidR="0099589A" w:rsidRPr="006F4523" w:rsidRDefault="0099589A" w:rsidP="0099589A">
      <w:pPr>
        <w:ind w:firstLineChars="0" w:firstLine="420"/>
        <w:sectPr w:rsidR="0099589A" w:rsidRPr="006F4523">
          <w:headerReference w:type="even" r:id="rId10"/>
          <w:headerReference w:type="default" r:id="rId11"/>
          <w:footerReference w:type="even" r:id="rId12"/>
          <w:footerReference w:type="default" r:id="rId13"/>
          <w:headerReference w:type="first" r:id="rId14"/>
          <w:footerReference w:type="first" r:id="rId15"/>
          <w:type w:val="continuous"/>
          <w:pgSz w:w="11907" w:h="16160"/>
          <w:pgMar w:top="1616" w:right="1418" w:bottom="1616" w:left="4820" w:header="851" w:footer="992" w:gutter="0"/>
          <w:cols w:space="720"/>
          <w:docGrid w:type="lines" w:linePitch="326" w:charSpace="130252"/>
        </w:sectPr>
      </w:pPr>
    </w:p>
    <w:p w14:paraId="306091AE" w14:textId="77777777" w:rsidR="000054D7" w:rsidRDefault="001537B6" w:rsidP="001537B6">
      <w:pPr>
        <w:pStyle w:val="1"/>
        <w:numPr>
          <w:ilvl w:val="0"/>
          <w:numId w:val="2"/>
        </w:numPr>
        <w:spacing w:beforeLines="0" w:before="120"/>
        <w:ind w:leftChars="901" w:left="1982" w:firstLineChars="0" w:firstLine="1"/>
      </w:pPr>
      <w:r>
        <w:rPr>
          <w:rFonts w:hint="eastAsia"/>
        </w:rPr>
        <w:lastRenderedPageBreak/>
        <w:t>市场回顾</w:t>
      </w:r>
    </w:p>
    <w:p w14:paraId="03C184C6" w14:textId="77777777" w:rsidR="00B85FBF" w:rsidRPr="000F3D42" w:rsidRDefault="0046025F" w:rsidP="000F3D42">
      <w:pPr>
        <w:ind w:leftChars="902" w:left="1984" w:firstLineChars="0" w:firstLine="2"/>
        <w:rPr>
          <w:rFonts w:ascii="华文细黑" w:hAnsi="华文细黑"/>
          <w:b/>
          <w:sz w:val="30"/>
          <w:szCs w:val="30"/>
          <w:u w:val="single"/>
        </w:rPr>
      </w:pPr>
      <w:r w:rsidRPr="00DD672D">
        <w:rPr>
          <w:rFonts w:hint="eastAsia"/>
          <w:b/>
          <w:color w:val="010281"/>
          <w:sz w:val="30"/>
          <w:szCs w:val="30"/>
          <w:u w:val="single"/>
        </w:rPr>
        <w:t>1.1</w:t>
      </w:r>
      <w:r w:rsidR="001537B6" w:rsidRPr="001C54B0">
        <w:rPr>
          <w:rFonts w:hint="eastAsia"/>
          <w:b/>
          <w:color w:val="010281"/>
          <w:sz w:val="30"/>
          <w:szCs w:val="30"/>
          <w:u w:val="single"/>
          <w:lang w:val="x-none"/>
        </w:rPr>
        <w:t>国内</w:t>
      </w:r>
      <w:r w:rsidR="000533BE">
        <w:rPr>
          <w:b/>
          <w:color w:val="010281"/>
          <w:sz w:val="30"/>
          <w:szCs w:val="30"/>
          <w:u w:val="single"/>
          <w:lang w:val="x-none"/>
        </w:rPr>
        <w:t>市场</w:t>
      </w:r>
      <w:r w:rsidR="001537B6">
        <w:rPr>
          <w:rFonts w:hint="eastAsia"/>
          <w:b/>
          <w:color w:val="010281"/>
          <w:sz w:val="30"/>
          <w:szCs w:val="30"/>
          <w:u w:val="single"/>
          <w:lang w:val="x-none"/>
        </w:rPr>
        <w:t>：</w:t>
      </w:r>
    </w:p>
    <w:tbl>
      <w:tblPr>
        <w:tblW w:w="9283" w:type="dxa"/>
        <w:jc w:val="center"/>
        <w:tblBorders>
          <w:top w:val="single" w:sz="4" w:space="0" w:color="000000"/>
          <w:bottom w:val="single" w:sz="4" w:space="0" w:color="000000"/>
        </w:tblBorders>
        <w:tblLayout w:type="fixed"/>
        <w:tblLook w:val="04A0" w:firstRow="1" w:lastRow="0" w:firstColumn="1" w:lastColumn="0" w:noHBand="0" w:noVBand="1"/>
      </w:tblPr>
      <w:tblGrid>
        <w:gridCol w:w="4501"/>
        <w:gridCol w:w="283"/>
        <w:gridCol w:w="4499"/>
      </w:tblGrid>
      <w:tr w:rsidR="001537B6" w14:paraId="3C0F6184" w14:textId="77777777" w:rsidTr="001537B6">
        <w:trPr>
          <w:cantSplit/>
          <w:trHeight w:val="535"/>
          <w:jc w:val="center"/>
        </w:trPr>
        <w:tc>
          <w:tcPr>
            <w:tcW w:w="4501" w:type="dxa"/>
            <w:tcBorders>
              <w:top w:val="single" w:sz="4" w:space="0" w:color="auto"/>
              <w:left w:val="nil"/>
              <w:bottom w:val="nil"/>
              <w:right w:val="nil"/>
            </w:tcBorders>
            <w:vAlign w:val="center"/>
            <w:hideMark/>
          </w:tcPr>
          <w:p w14:paraId="320F5B20" w14:textId="77777777" w:rsidR="001537B6" w:rsidRDefault="001537B6" w:rsidP="00336510">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1</w:t>
            </w:r>
            <w:r w:rsidR="00336510">
              <w:rPr>
                <w:rFonts w:hint="eastAsia"/>
                <w:b/>
              </w:rPr>
              <w:t>股指期货主力</w:t>
            </w:r>
            <w:r w:rsidRPr="00A95B0F">
              <w:rPr>
                <w:rFonts w:hint="eastAsia"/>
                <w:b/>
              </w:rPr>
              <w:t>合约走势图</w:t>
            </w:r>
          </w:p>
        </w:tc>
        <w:tc>
          <w:tcPr>
            <w:tcW w:w="283" w:type="dxa"/>
            <w:tcBorders>
              <w:top w:val="nil"/>
              <w:left w:val="nil"/>
              <w:bottom w:val="nil"/>
              <w:right w:val="nil"/>
            </w:tcBorders>
          </w:tcPr>
          <w:p w14:paraId="1227A123" w14:textId="77777777" w:rsidR="001537B6" w:rsidRDefault="001537B6" w:rsidP="00627591">
            <w:pPr>
              <w:widowControl/>
              <w:tabs>
                <w:tab w:val="left" w:pos="3819"/>
              </w:tabs>
              <w:spacing w:after="200" w:line="276" w:lineRule="auto"/>
              <w:ind w:rightChars="26" w:right="57" w:firstLineChars="0" w:firstLine="0"/>
              <w:jc w:val="left"/>
              <w:rPr>
                <w:rFonts w:ascii="Arial" w:eastAsia="楷体_GB2312" w:hAnsi="Arial" w:cs="Arial"/>
                <w:b/>
                <w:kern w:val="0"/>
                <w:sz w:val="17"/>
                <w:szCs w:val="17"/>
              </w:rPr>
            </w:pPr>
          </w:p>
        </w:tc>
        <w:tc>
          <w:tcPr>
            <w:tcW w:w="4499" w:type="dxa"/>
            <w:tcBorders>
              <w:top w:val="single" w:sz="4" w:space="0" w:color="auto"/>
              <w:left w:val="nil"/>
              <w:bottom w:val="nil"/>
              <w:right w:val="nil"/>
            </w:tcBorders>
            <w:hideMark/>
          </w:tcPr>
          <w:p w14:paraId="155D6C45"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 xml:space="preserve">2 </w:t>
            </w:r>
            <w:r w:rsidRPr="00A95B0F">
              <w:rPr>
                <w:rFonts w:hint="eastAsia"/>
                <w:b/>
              </w:rPr>
              <w:t>沪深</w:t>
            </w:r>
            <w:r w:rsidRPr="00A95B0F">
              <w:rPr>
                <w:b/>
              </w:rPr>
              <w:t>300</w:t>
            </w:r>
            <w:r w:rsidRPr="00A95B0F">
              <w:rPr>
                <w:rFonts w:hint="eastAsia"/>
                <w:b/>
              </w:rPr>
              <w:t>股指期货各</w:t>
            </w:r>
            <w:proofErr w:type="gramStart"/>
            <w:r w:rsidRPr="00A95B0F">
              <w:rPr>
                <w:rFonts w:hint="eastAsia"/>
                <w:b/>
              </w:rPr>
              <w:t>合约基差</w:t>
            </w:r>
            <w:proofErr w:type="gramEnd"/>
          </w:p>
        </w:tc>
      </w:tr>
      <w:tr w:rsidR="001537B6" w14:paraId="3F3DB004" w14:textId="77777777" w:rsidTr="00551AC7">
        <w:trPr>
          <w:cantSplit/>
          <w:trHeight w:val="3714"/>
          <w:jc w:val="center"/>
        </w:trPr>
        <w:tc>
          <w:tcPr>
            <w:tcW w:w="4501" w:type="dxa"/>
            <w:tcBorders>
              <w:top w:val="nil"/>
              <w:left w:val="nil"/>
              <w:bottom w:val="single" w:sz="4" w:space="0" w:color="auto"/>
              <w:right w:val="nil"/>
            </w:tcBorders>
            <w:vAlign w:val="center"/>
            <w:hideMark/>
          </w:tcPr>
          <w:p w14:paraId="351CE59D" w14:textId="421C6B3D" w:rsidR="001537B6" w:rsidRDefault="006D204A"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6B940E77" wp14:editId="4003D0C3">
                  <wp:extent cx="2731477" cy="23598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35813" cy="2363582"/>
                          </a:xfrm>
                          <a:prstGeom prst="rect">
                            <a:avLst/>
                          </a:prstGeom>
                          <a:noFill/>
                        </pic:spPr>
                      </pic:pic>
                    </a:graphicData>
                  </a:graphic>
                </wp:inline>
              </w:drawing>
            </w:r>
          </w:p>
        </w:tc>
        <w:tc>
          <w:tcPr>
            <w:tcW w:w="283" w:type="dxa"/>
            <w:tcBorders>
              <w:top w:val="nil"/>
              <w:left w:val="nil"/>
              <w:bottom w:val="nil"/>
              <w:right w:val="nil"/>
            </w:tcBorders>
          </w:tcPr>
          <w:p w14:paraId="30A177A7" w14:textId="77777777" w:rsidR="001537B6" w:rsidRDefault="001537B6" w:rsidP="00627591">
            <w:pPr>
              <w:widowControl/>
              <w:spacing w:after="200" w:line="276" w:lineRule="auto"/>
              <w:ind w:leftChars="-38" w:left="-84" w:rightChars="221" w:right="486" w:firstLineChars="0" w:firstLine="29"/>
              <w:jc w:val="right"/>
              <w:rPr>
                <w:rFonts w:ascii="Arial" w:eastAsia="楷体_GB2312" w:hAnsi="Arial" w:cs="Arial"/>
                <w:kern w:val="0"/>
                <w:sz w:val="20"/>
                <w:szCs w:val="22"/>
              </w:rPr>
            </w:pPr>
          </w:p>
        </w:tc>
        <w:tc>
          <w:tcPr>
            <w:tcW w:w="4499" w:type="dxa"/>
            <w:tcBorders>
              <w:top w:val="nil"/>
              <w:left w:val="nil"/>
              <w:bottom w:val="single" w:sz="4" w:space="0" w:color="auto"/>
              <w:right w:val="nil"/>
            </w:tcBorders>
            <w:hideMark/>
          </w:tcPr>
          <w:p w14:paraId="3D77FD50" w14:textId="4A12CF5D" w:rsidR="001537B6" w:rsidRDefault="006D204A"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24764382" wp14:editId="1320AA3F">
                  <wp:extent cx="2649415" cy="2567213"/>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3790" cy="2571452"/>
                          </a:xfrm>
                          <a:prstGeom prst="rect">
                            <a:avLst/>
                          </a:prstGeom>
                          <a:noFill/>
                        </pic:spPr>
                      </pic:pic>
                    </a:graphicData>
                  </a:graphic>
                </wp:inline>
              </w:drawing>
            </w:r>
          </w:p>
        </w:tc>
      </w:tr>
      <w:tr w:rsidR="001537B6" w14:paraId="63C6D9B1" w14:textId="77777777" w:rsidTr="001537B6">
        <w:trPr>
          <w:cantSplit/>
          <w:trHeight w:val="94"/>
          <w:jc w:val="center"/>
        </w:trPr>
        <w:tc>
          <w:tcPr>
            <w:tcW w:w="4501" w:type="dxa"/>
            <w:tcBorders>
              <w:top w:val="single" w:sz="4" w:space="0" w:color="auto"/>
              <w:left w:val="nil"/>
              <w:bottom w:val="nil"/>
              <w:right w:val="nil"/>
            </w:tcBorders>
            <w:vAlign w:val="center"/>
            <w:hideMark/>
          </w:tcPr>
          <w:p w14:paraId="3C966E02" w14:textId="77777777" w:rsidR="001537B6" w:rsidRPr="00A95B0F" w:rsidRDefault="001537B6" w:rsidP="00627591">
            <w:pPr>
              <w:ind w:firstLineChars="0" w:firstLine="0"/>
              <w:jc w:val="center"/>
              <w:rPr>
                <w:rFonts w:ascii="华文细黑" w:hAnsi="华文细黑"/>
                <w:sz w:val="21"/>
                <w:szCs w:val="21"/>
              </w:rPr>
            </w:pPr>
            <w:r w:rsidRPr="00A95B0F">
              <w:rPr>
                <w:rFonts w:ascii="华文细黑" w:hAnsi="华文细黑" w:hint="eastAsia"/>
                <w:sz w:val="21"/>
                <w:szCs w:val="21"/>
              </w:rPr>
              <w:t>资料来源：</w:t>
            </w:r>
            <w:r w:rsidR="00E44AE1">
              <w:rPr>
                <w:rFonts w:ascii="华文细黑" w:hAnsi="华文细黑"/>
                <w:sz w:val="21"/>
                <w:szCs w:val="21"/>
              </w:rPr>
              <w:t>Wind</w:t>
            </w:r>
            <w:r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p w14:paraId="7207136C"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283" w:type="dxa"/>
            <w:tcBorders>
              <w:top w:val="nil"/>
              <w:left w:val="nil"/>
              <w:bottom w:val="nil"/>
              <w:right w:val="nil"/>
            </w:tcBorders>
          </w:tcPr>
          <w:p w14:paraId="14810821"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4499" w:type="dxa"/>
            <w:tcBorders>
              <w:top w:val="single" w:sz="4" w:space="0" w:color="auto"/>
              <w:left w:val="nil"/>
              <w:bottom w:val="nil"/>
              <w:right w:val="nil"/>
            </w:tcBorders>
            <w:hideMark/>
          </w:tcPr>
          <w:p w14:paraId="35219110" w14:textId="77777777" w:rsidR="001537B6" w:rsidRDefault="001537B6" w:rsidP="00627591">
            <w:pPr>
              <w:ind w:firstLineChars="0" w:firstLine="0"/>
              <w:jc w:val="center"/>
              <w:rPr>
                <w:rFonts w:ascii="Arial" w:eastAsia="楷体_GB2312" w:hAnsi="Arial" w:cs="Arial"/>
                <w:kern w:val="0"/>
                <w:sz w:val="16"/>
                <w:szCs w:val="16"/>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r>
      <w:tr w:rsidR="001537B6" w14:paraId="225DDBAF" w14:textId="77777777" w:rsidTr="001537B6">
        <w:trPr>
          <w:cantSplit/>
          <w:trHeight w:val="535"/>
          <w:jc w:val="center"/>
        </w:trPr>
        <w:tc>
          <w:tcPr>
            <w:tcW w:w="4501" w:type="dxa"/>
            <w:tcBorders>
              <w:top w:val="single" w:sz="4" w:space="0" w:color="auto"/>
              <w:left w:val="nil"/>
              <w:bottom w:val="nil"/>
              <w:right w:val="nil"/>
            </w:tcBorders>
            <w:vAlign w:val="center"/>
            <w:hideMark/>
          </w:tcPr>
          <w:p w14:paraId="5E9A550F"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3</w:t>
            </w:r>
            <w:r w:rsidR="000962A7" w:rsidRPr="00CA7CA9">
              <w:rPr>
                <w:rFonts w:hint="eastAsia"/>
                <w:b/>
              </w:rPr>
              <w:t>上证</w:t>
            </w:r>
            <w:r w:rsidR="000962A7" w:rsidRPr="00CA7CA9">
              <w:rPr>
                <w:b/>
              </w:rPr>
              <w:t>50</w:t>
            </w:r>
            <w:r w:rsidR="000962A7" w:rsidRPr="00CA7CA9">
              <w:rPr>
                <w:rFonts w:hint="eastAsia"/>
                <w:b/>
              </w:rPr>
              <w:t>股指期货各</w:t>
            </w:r>
            <w:proofErr w:type="gramStart"/>
            <w:r w:rsidR="000962A7" w:rsidRPr="00CA7CA9">
              <w:rPr>
                <w:rFonts w:hint="eastAsia"/>
                <w:b/>
              </w:rPr>
              <w:t>合约基差</w:t>
            </w:r>
            <w:proofErr w:type="gramEnd"/>
          </w:p>
        </w:tc>
        <w:tc>
          <w:tcPr>
            <w:tcW w:w="283" w:type="dxa"/>
            <w:tcBorders>
              <w:top w:val="nil"/>
              <w:left w:val="nil"/>
              <w:bottom w:val="nil"/>
              <w:right w:val="nil"/>
            </w:tcBorders>
          </w:tcPr>
          <w:p w14:paraId="61BE00A8" w14:textId="77777777" w:rsidR="001537B6" w:rsidRDefault="001537B6" w:rsidP="00627591">
            <w:pPr>
              <w:widowControl/>
              <w:tabs>
                <w:tab w:val="left" w:pos="3819"/>
              </w:tabs>
              <w:spacing w:after="200" w:line="276" w:lineRule="auto"/>
              <w:ind w:rightChars="26" w:right="57" w:firstLineChars="0" w:firstLine="0"/>
              <w:jc w:val="left"/>
              <w:rPr>
                <w:rFonts w:ascii="Arial" w:eastAsia="楷体_GB2312" w:hAnsi="Arial" w:cs="Arial"/>
                <w:b/>
                <w:kern w:val="0"/>
                <w:sz w:val="17"/>
                <w:szCs w:val="17"/>
              </w:rPr>
            </w:pPr>
          </w:p>
        </w:tc>
        <w:tc>
          <w:tcPr>
            <w:tcW w:w="4499" w:type="dxa"/>
            <w:tcBorders>
              <w:top w:val="single" w:sz="4" w:space="0" w:color="auto"/>
              <w:left w:val="nil"/>
              <w:bottom w:val="nil"/>
              <w:right w:val="nil"/>
            </w:tcBorders>
            <w:hideMark/>
          </w:tcPr>
          <w:p w14:paraId="512C0F90" w14:textId="77777777" w:rsidR="001537B6" w:rsidRDefault="001537B6" w:rsidP="00627591">
            <w:pPr>
              <w:widowControl/>
              <w:tabs>
                <w:tab w:val="left" w:pos="3819"/>
              </w:tabs>
              <w:spacing w:after="200" w:line="276" w:lineRule="auto"/>
              <w:ind w:rightChars="26" w:right="57" w:firstLineChars="0" w:firstLine="0"/>
              <w:jc w:val="center"/>
              <w:rPr>
                <w:rFonts w:ascii="Arial" w:eastAsia="楷体_GB2312" w:hAnsi="Arial" w:cs="Arial"/>
                <w:b/>
                <w:kern w:val="0"/>
                <w:sz w:val="17"/>
                <w:szCs w:val="17"/>
              </w:rPr>
            </w:pPr>
            <w:r w:rsidRPr="00A95B0F">
              <w:rPr>
                <w:rFonts w:hint="eastAsia"/>
                <w:b/>
              </w:rPr>
              <w:t>图</w:t>
            </w:r>
            <w:r w:rsidRPr="00A95B0F">
              <w:rPr>
                <w:b/>
              </w:rPr>
              <w:t>4</w:t>
            </w:r>
            <w:r w:rsidR="000962A7" w:rsidRPr="00CA7CA9">
              <w:rPr>
                <w:rFonts w:hint="eastAsia"/>
                <w:b/>
              </w:rPr>
              <w:t>中证</w:t>
            </w:r>
            <w:r w:rsidR="000962A7" w:rsidRPr="00CA7CA9">
              <w:rPr>
                <w:b/>
              </w:rPr>
              <w:t>500</w:t>
            </w:r>
            <w:r w:rsidR="000962A7" w:rsidRPr="00CA7CA9">
              <w:rPr>
                <w:rFonts w:hint="eastAsia"/>
                <w:b/>
              </w:rPr>
              <w:t>股指期货各</w:t>
            </w:r>
            <w:proofErr w:type="gramStart"/>
            <w:r w:rsidR="000962A7" w:rsidRPr="00CA7CA9">
              <w:rPr>
                <w:rFonts w:hint="eastAsia"/>
                <w:b/>
              </w:rPr>
              <w:t>合约基差</w:t>
            </w:r>
            <w:proofErr w:type="gramEnd"/>
          </w:p>
        </w:tc>
      </w:tr>
      <w:tr w:rsidR="001537B6" w14:paraId="711266AC" w14:textId="77777777" w:rsidTr="001537B6">
        <w:trPr>
          <w:cantSplit/>
          <w:trHeight w:val="3834"/>
          <w:jc w:val="center"/>
        </w:trPr>
        <w:tc>
          <w:tcPr>
            <w:tcW w:w="4501" w:type="dxa"/>
            <w:tcBorders>
              <w:top w:val="nil"/>
              <w:left w:val="nil"/>
              <w:bottom w:val="single" w:sz="4" w:space="0" w:color="auto"/>
              <w:right w:val="nil"/>
            </w:tcBorders>
            <w:vAlign w:val="center"/>
            <w:hideMark/>
          </w:tcPr>
          <w:p w14:paraId="05C19049" w14:textId="137CB990" w:rsidR="001537B6" w:rsidRDefault="006D204A"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070F048F" wp14:editId="4BF1910C">
                  <wp:extent cx="2667000" cy="2475161"/>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0344" cy="2478264"/>
                          </a:xfrm>
                          <a:prstGeom prst="rect">
                            <a:avLst/>
                          </a:prstGeom>
                          <a:noFill/>
                        </pic:spPr>
                      </pic:pic>
                    </a:graphicData>
                  </a:graphic>
                </wp:inline>
              </w:drawing>
            </w:r>
          </w:p>
        </w:tc>
        <w:tc>
          <w:tcPr>
            <w:tcW w:w="283" w:type="dxa"/>
            <w:tcBorders>
              <w:top w:val="nil"/>
              <w:left w:val="nil"/>
              <w:bottom w:val="nil"/>
              <w:right w:val="nil"/>
            </w:tcBorders>
          </w:tcPr>
          <w:p w14:paraId="6DC8ED79" w14:textId="77777777" w:rsidR="001537B6" w:rsidRDefault="001537B6" w:rsidP="00627591">
            <w:pPr>
              <w:widowControl/>
              <w:spacing w:after="200" w:line="276" w:lineRule="auto"/>
              <w:ind w:leftChars="-38" w:left="-84" w:rightChars="221" w:right="486" w:firstLineChars="0" w:firstLine="29"/>
              <w:jc w:val="right"/>
              <w:rPr>
                <w:rFonts w:ascii="Arial" w:eastAsia="楷体_GB2312" w:hAnsi="Arial" w:cs="Arial"/>
                <w:kern w:val="0"/>
                <w:sz w:val="20"/>
                <w:szCs w:val="22"/>
              </w:rPr>
            </w:pPr>
          </w:p>
        </w:tc>
        <w:tc>
          <w:tcPr>
            <w:tcW w:w="4499" w:type="dxa"/>
            <w:tcBorders>
              <w:top w:val="nil"/>
              <w:left w:val="nil"/>
              <w:bottom w:val="single" w:sz="4" w:space="0" w:color="auto"/>
              <w:right w:val="nil"/>
            </w:tcBorders>
            <w:hideMark/>
          </w:tcPr>
          <w:p w14:paraId="504B3A8F" w14:textId="50C2018D" w:rsidR="001537B6" w:rsidRDefault="006D204A" w:rsidP="00627591">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14:anchorId="7407F393" wp14:editId="0A4E4AC3">
                  <wp:extent cx="2442528" cy="246550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44450" cy="2467443"/>
                          </a:xfrm>
                          <a:prstGeom prst="rect">
                            <a:avLst/>
                          </a:prstGeom>
                          <a:noFill/>
                        </pic:spPr>
                      </pic:pic>
                    </a:graphicData>
                  </a:graphic>
                </wp:inline>
              </w:drawing>
            </w:r>
          </w:p>
        </w:tc>
      </w:tr>
      <w:tr w:rsidR="001537B6" w14:paraId="087B9592" w14:textId="77777777" w:rsidTr="001537B6">
        <w:trPr>
          <w:cantSplit/>
          <w:trHeight w:val="94"/>
          <w:jc w:val="center"/>
        </w:trPr>
        <w:tc>
          <w:tcPr>
            <w:tcW w:w="4501" w:type="dxa"/>
            <w:tcBorders>
              <w:top w:val="single" w:sz="4" w:space="0" w:color="auto"/>
              <w:left w:val="nil"/>
              <w:bottom w:val="nil"/>
              <w:right w:val="nil"/>
            </w:tcBorders>
            <w:vAlign w:val="center"/>
            <w:hideMark/>
          </w:tcPr>
          <w:p w14:paraId="69F9D5CF" w14:textId="77777777" w:rsidR="001537B6" w:rsidRDefault="001537B6" w:rsidP="00627591">
            <w:pPr>
              <w:ind w:firstLineChars="0" w:firstLine="0"/>
              <w:jc w:val="center"/>
              <w:rPr>
                <w:rFonts w:ascii="华文细黑" w:hAnsi="华文细黑"/>
                <w:sz w:val="21"/>
                <w:szCs w:val="21"/>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p w14:paraId="314D69DD" w14:textId="77777777" w:rsidR="000F3D42" w:rsidRPr="00A95B0F" w:rsidRDefault="000F3D42" w:rsidP="00C971D8">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283" w:type="dxa"/>
            <w:tcBorders>
              <w:top w:val="nil"/>
              <w:left w:val="nil"/>
              <w:bottom w:val="nil"/>
              <w:right w:val="nil"/>
            </w:tcBorders>
          </w:tcPr>
          <w:p w14:paraId="01E30154" w14:textId="77777777" w:rsidR="001537B6" w:rsidRDefault="001537B6" w:rsidP="00627591">
            <w:pPr>
              <w:keepNext/>
              <w:widowControl/>
              <w:tabs>
                <w:tab w:val="left" w:pos="0"/>
              </w:tabs>
              <w:spacing w:after="200" w:line="320" w:lineRule="atLeast"/>
              <w:ind w:firstLineChars="0" w:firstLine="0"/>
              <w:jc w:val="left"/>
              <w:rPr>
                <w:rFonts w:ascii="Arial" w:eastAsia="楷体_GB2312" w:hAnsi="Arial" w:cs="Arial"/>
                <w:kern w:val="0"/>
                <w:sz w:val="16"/>
                <w:szCs w:val="16"/>
              </w:rPr>
            </w:pPr>
          </w:p>
        </w:tc>
        <w:tc>
          <w:tcPr>
            <w:tcW w:w="4499" w:type="dxa"/>
            <w:tcBorders>
              <w:top w:val="single" w:sz="4" w:space="0" w:color="auto"/>
              <w:left w:val="nil"/>
              <w:bottom w:val="nil"/>
              <w:right w:val="nil"/>
            </w:tcBorders>
            <w:hideMark/>
          </w:tcPr>
          <w:p w14:paraId="7CB6B646" w14:textId="77777777" w:rsidR="001537B6" w:rsidRDefault="001537B6" w:rsidP="00627591">
            <w:pPr>
              <w:ind w:firstLineChars="0" w:firstLine="0"/>
              <w:jc w:val="center"/>
              <w:rPr>
                <w:rFonts w:ascii="Arial" w:eastAsia="楷体_GB2312" w:hAnsi="Arial" w:cs="Arial"/>
                <w:kern w:val="0"/>
                <w:sz w:val="16"/>
                <w:szCs w:val="16"/>
              </w:rPr>
            </w:pPr>
            <w:r w:rsidRPr="00A95B0F">
              <w:rPr>
                <w:rFonts w:ascii="华文细黑" w:hAnsi="华文细黑" w:hint="eastAsia"/>
                <w:sz w:val="21"/>
                <w:szCs w:val="21"/>
              </w:rPr>
              <w:t>资料来源：</w:t>
            </w:r>
            <w:r w:rsidR="00E44AE1">
              <w:rPr>
                <w:rFonts w:ascii="华文细黑" w:hAnsi="华文细黑"/>
                <w:sz w:val="21"/>
                <w:szCs w:val="21"/>
              </w:rPr>
              <w:t>Wind</w:t>
            </w:r>
            <w:r w:rsidR="00E44AE1" w:rsidRPr="00A95B0F">
              <w:rPr>
                <w:rFonts w:ascii="华文细黑" w:hAnsi="华文细黑" w:hint="eastAsia"/>
                <w:sz w:val="21"/>
                <w:szCs w:val="21"/>
              </w:rPr>
              <w:t>，</w:t>
            </w:r>
            <w:proofErr w:type="gramStart"/>
            <w:r w:rsidRPr="00A95B0F">
              <w:rPr>
                <w:rFonts w:ascii="华文细黑" w:hAnsi="华文细黑" w:hint="eastAsia"/>
                <w:sz w:val="21"/>
                <w:szCs w:val="21"/>
              </w:rPr>
              <w:t>兴证期货</w:t>
            </w:r>
            <w:proofErr w:type="gramEnd"/>
            <w:r w:rsidRPr="00A95B0F">
              <w:rPr>
                <w:rFonts w:ascii="华文细黑" w:hAnsi="华文细黑" w:hint="eastAsia"/>
                <w:sz w:val="21"/>
                <w:szCs w:val="21"/>
              </w:rPr>
              <w:t>研发部</w:t>
            </w:r>
          </w:p>
        </w:tc>
      </w:tr>
    </w:tbl>
    <w:p w14:paraId="26C875B4" w14:textId="77777777" w:rsidR="00C971D8" w:rsidRDefault="00C971D8" w:rsidP="00FA4EEB">
      <w:pPr>
        <w:ind w:firstLineChars="0" w:firstLine="0"/>
        <w:jc w:val="center"/>
        <w:rPr>
          <w:b/>
        </w:rPr>
      </w:pPr>
    </w:p>
    <w:p w14:paraId="0825A915" w14:textId="0C033A04" w:rsidR="00FA4EEB" w:rsidRDefault="00C971D8" w:rsidP="00FA4EEB">
      <w:pPr>
        <w:ind w:firstLineChars="0" w:firstLine="0"/>
        <w:jc w:val="center"/>
        <w:rPr>
          <w:b/>
        </w:rPr>
      </w:pPr>
      <w:r>
        <w:rPr>
          <w:b/>
        </w:rPr>
        <w:br w:type="page"/>
      </w:r>
      <w:r w:rsidR="00FA4EEB">
        <w:rPr>
          <w:rFonts w:hint="eastAsia"/>
          <w:b/>
        </w:rPr>
        <w:lastRenderedPageBreak/>
        <w:t>表</w:t>
      </w:r>
      <w:r w:rsidR="00FA4EEB">
        <w:rPr>
          <w:rFonts w:hint="eastAsia"/>
          <w:b/>
        </w:rPr>
        <w:t>1</w:t>
      </w:r>
      <w:r w:rsidR="00FA4EEB">
        <w:rPr>
          <w:rFonts w:hint="eastAsia"/>
          <w:b/>
        </w:rPr>
        <w:t>：</w:t>
      </w:r>
      <w:r w:rsidR="00FA4EEB" w:rsidRPr="00B14B21">
        <w:rPr>
          <w:rFonts w:hint="eastAsia"/>
          <w:b/>
          <w:color w:val="FF0000"/>
        </w:rPr>
        <w:t xml:space="preserve"> </w:t>
      </w:r>
      <w:r w:rsidR="00FA4EEB" w:rsidRPr="0043172E">
        <w:rPr>
          <w:b/>
        </w:rPr>
        <w:t>201</w:t>
      </w:r>
      <w:r w:rsidR="001700DE">
        <w:rPr>
          <w:b/>
        </w:rPr>
        <w:t>9</w:t>
      </w:r>
      <w:r w:rsidR="00FA4EEB" w:rsidRPr="0043172E">
        <w:rPr>
          <w:b/>
        </w:rPr>
        <w:t>年</w:t>
      </w:r>
      <w:r w:rsidR="003B3770">
        <w:rPr>
          <w:b/>
        </w:rPr>
        <w:t>12</w:t>
      </w:r>
      <w:r w:rsidR="00FA4EEB" w:rsidRPr="0043172E">
        <w:rPr>
          <w:rFonts w:hint="eastAsia"/>
          <w:b/>
        </w:rPr>
        <w:t>月</w:t>
      </w:r>
      <w:r w:rsidR="00B87A24">
        <w:rPr>
          <w:rFonts w:hint="eastAsia"/>
          <w:b/>
        </w:rPr>
        <w:t>1</w:t>
      </w:r>
      <w:r w:rsidR="006D204A">
        <w:rPr>
          <w:rFonts w:hint="eastAsia"/>
          <w:b/>
        </w:rPr>
        <w:t>1</w:t>
      </w:r>
      <w:r w:rsidR="00FA4EEB">
        <w:rPr>
          <w:b/>
        </w:rPr>
        <w:t>日</w:t>
      </w:r>
      <w:r w:rsidR="00FA4EEB">
        <w:rPr>
          <w:rFonts w:hint="eastAsia"/>
          <w:b/>
        </w:rPr>
        <w:t>股指期货</w:t>
      </w:r>
      <w:r w:rsidR="00FA4EEB">
        <w:rPr>
          <w:b/>
        </w:rPr>
        <w:t>各合约升贴水情况</w:t>
      </w:r>
    </w:p>
    <w:tbl>
      <w:tblPr>
        <w:tblStyle w:val="af1"/>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81E2E" w14:paraId="1245DBAB" w14:textId="77777777" w:rsidTr="00581E2E">
        <w:tc>
          <w:tcPr>
            <w:tcW w:w="9287" w:type="dxa"/>
          </w:tcPr>
          <w:p w14:paraId="27D43018" w14:textId="4AF5C0CE" w:rsidR="00581E2E" w:rsidRDefault="006D204A" w:rsidP="00400F72">
            <w:pPr>
              <w:ind w:firstLineChars="0" w:firstLine="0"/>
              <w:rPr>
                <w:b/>
              </w:rPr>
            </w:pPr>
            <w:r>
              <w:rPr>
                <w:b/>
                <w:noProof/>
              </w:rPr>
              <w:drawing>
                <wp:inline distT="0" distB="0" distL="0" distR="0" wp14:anchorId="2A79E55B" wp14:editId="1F7AC584">
                  <wp:extent cx="5610687" cy="2829173"/>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799" cy="2829230"/>
                          </a:xfrm>
                          <a:prstGeom prst="rect">
                            <a:avLst/>
                          </a:prstGeom>
                          <a:noFill/>
                          <a:ln>
                            <a:noFill/>
                          </a:ln>
                        </pic:spPr>
                      </pic:pic>
                    </a:graphicData>
                  </a:graphic>
                </wp:inline>
              </w:drawing>
            </w:r>
          </w:p>
        </w:tc>
      </w:tr>
    </w:tbl>
    <w:p w14:paraId="1D08E586" w14:textId="77777777" w:rsidR="00FA4EEB" w:rsidRDefault="00FA4EEB" w:rsidP="00EB0D7D">
      <w:pPr>
        <w:ind w:leftChars="257" w:left="565" w:firstLineChars="0" w:firstLine="2"/>
        <w:jc w:val="center"/>
      </w:pPr>
      <w:r w:rsidRPr="0096141A">
        <w:rPr>
          <w:rFonts w:ascii="华文细黑" w:hAnsi="华文细黑" w:hint="eastAsia"/>
        </w:rPr>
        <w:t>数据来源：Wind</w:t>
      </w:r>
      <w:r w:rsidRPr="0096141A">
        <w:rPr>
          <w:rFonts w:ascii="华文细黑" w:hAnsi="华文细黑"/>
        </w:rPr>
        <w:t>，</w:t>
      </w:r>
      <w:proofErr w:type="gramStart"/>
      <w:r w:rsidRPr="0096141A">
        <w:rPr>
          <w:rFonts w:ascii="华文细黑" w:hAnsi="华文细黑" w:hint="eastAsia"/>
        </w:rPr>
        <w:t>兴证期货</w:t>
      </w:r>
      <w:proofErr w:type="gramEnd"/>
      <w:r w:rsidRPr="0096141A">
        <w:rPr>
          <w:rFonts w:ascii="华文细黑" w:hAnsi="华文细黑" w:hint="eastAsia"/>
        </w:rPr>
        <w:t>研发部</w:t>
      </w:r>
    </w:p>
    <w:p w14:paraId="7959F435" w14:textId="77777777" w:rsidR="00FA4EEB" w:rsidRDefault="00FA4EEB" w:rsidP="00FA4EEB">
      <w:pPr>
        <w:ind w:leftChars="902" w:left="1984" w:firstLineChars="0" w:firstLine="2"/>
      </w:pPr>
    </w:p>
    <w:p w14:paraId="0AFA8DBE" w14:textId="7E9C22A6" w:rsidR="00581E2E" w:rsidRDefault="00581E2E" w:rsidP="00861940">
      <w:pPr>
        <w:ind w:firstLineChars="0" w:firstLine="0"/>
        <w:jc w:val="center"/>
        <w:rPr>
          <w:b/>
        </w:rPr>
      </w:pPr>
      <w:r>
        <w:rPr>
          <w:rFonts w:hint="eastAsia"/>
          <w:b/>
        </w:rPr>
        <w:t>表</w:t>
      </w:r>
      <w:r>
        <w:rPr>
          <w:b/>
        </w:rPr>
        <w:t>2</w:t>
      </w:r>
      <w:r>
        <w:rPr>
          <w:rFonts w:hint="eastAsia"/>
          <w:b/>
        </w:rPr>
        <w:t>：</w:t>
      </w:r>
      <w:r>
        <w:rPr>
          <w:rFonts w:hint="eastAsia"/>
          <w:b/>
        </w:rPr>
        <w:t xml:space="preserve"> </w:t>
      </w:r>
      <w:r w:rsidR="001700DE" w:rsidRPr="0043172E">
        <w:rPr>
          <w:b/>
        </w:rPr>
        <w:t>201</w:t>
      </w:r>
      <w:r w:rsidR="001700DE">
        <w:rPr>
          <w:b/>
        </w:rPr>
        <w:t>9</w:t>
      </w:r>
      <w:r w:rsidR="001700DE" w:rsidRPr="0043172E">
        <w:rPr>
          <w:b/>
        </w:rPr>
        <w:t>年</w:t>
      </w:r>
      <w:r w:rsidR="003B3770">
        <w:rPr>
          <w:b/>
        </w:rPr>
        <w:t>12</w:t>
      </w:r>
      <w:r w:rsidR="00BE3141" w:rsidRPr="0043172E">
        <w:rPr>
          <w:rFonts w:hint="eastAsia"/>
          <w:b/>
        </w:rPr>
        <w:t>月</w:t>
      </w:r>
      <w:r w:rsidR="00B87A24">
        <w:rPr>
          <w:rFonts w:hint="eastAsia"/>
          <w:b/>
        </w:rPr>
        <w:t>1</w:t>
      </w:r>
      <w:r w:rsidR="006D204A">
        <w:rPr>
          <w:rFonts w:hint="eastAsia"/>
          <w:b/>
        </w:rPr>
        <w:t>1</w:t>
      </w:r>
      <w:r w:rsidR="006549A2">
        <w:rPr>
          <w:b/>
        </w:rPr>
        <w:t>日</w:t>
      </w:r>
      <w:r>
        <w:rPr>
          <w:rFonts w:hint="eastAsia"/>
          <w:b/>
        </w:rPr>
        <w:t>股指期货主力</w:t>
      </w:r>
      <w:r>
        <w:rPr>
          <w:b/>
        </w:rPr>
        <w:t>合约</w:t>
      </w:r>
      <w:r>
        <w:rPr>
          <w:rFonts w:hint="eastAsia"/>
          <w:b/>
        </w:rPr>
        <w:t>持仓</w:t>
      </w:r>
      <w:r>
        <w:rPr>
          <w:b/>
        </w:rPr>
        <w:t>情况</w:t>
      </w:r>
    </w:p>
    <w:tbl>
      <w:tblPr>
        <w:tblStyle w:val="af1"/>
        <w:tblW w:w="0" w:type="auto"/>
        <w:tblBorders>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581E2E" w14:paraId="61E1ABFF" w14:textId="77777777" w:rsidTr="00627591">
        <w:tc>
          <w:tcPr>
            <w:tcW w:w="9287" w:type="dxa"/>
          </w:tcPr>
          <w:p w14:paraId="491C687F" w14:textId="32837830" w:rsidR="00581E2E" w:rsidRDefault="006D204A" w:rsidP="00627591">
            <w:pPr>
              <w:ind w:firstLineChars="0" w:firstLine="0"/>
              <w:jc w:val="center"/>
              <w:rPr>
                <w:b/>
              </w:rPr>
            </w:pPr>
            <w:r>
              <w:rPr>
                <w:b/>
                <w:noProof/>
              </w:rPr>
              <w:drawing>
                <wp:inline distT="0" distB="0" distL="0" distR="0" wp14:anchorId="05B0FE9B" wp14:editId="76DA7F7C">
                  <wp:extent cx="4637714" cy="371295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41081" cy="3715652"/>
                          </a:xfrm>
                          <a:prstGeom prst="rect">
                            <a:avLst/>
                          </a:prstGeom>
                          <a:noFill/>
                          <a:ln>
                            <a:noFill/>
                          </a:ln>
                        </pic:spPr>
                      </pic:pic>
                    </a:graphicData>
                  </a:graphic>
                </wp:inline>
              </w:drawing>
            </w:r>
          </w:p>
        </w:tc>
      </w:tr>
    </w:tbl>
    <w:p w14:paraId="29904A01" w14:textId="77777777" w:rsidR="00581E2E" w:rsidRDefault="00581E2E" w:rsidP="00581E2E">
      <w:pPr>
        <w:ind w:leftChars="257" w:left="565" w:firstLineChars="0" w:firstLine="2"/>
        <w:jc w:val="center"/>
      </w:pPr>
      <w:r w:rsidRPr="0096141A">
        <w:rPr>
          <w:rFonts w:ascii="华文细黑" w:hAnsi="华文细黑" w:hint="eastAsia"/>
        </w:rPr>
        <w:t>数据来源：Wind</w:t>
      </w:r>
      <w:r w:rsidRPr="0096141A">
        <w:rPr>
          <w:rFonts w:ascii="华文细黑" w:hAnsi="华文细黑"/>
        </w:rPr>
        <w:t>，</w:t>
      </w:r>
      <w:proofErr w:type="gramStart"/>
      <w:r w:rsidRPr="0096141A">
        <w:rPr>
          <w:rFonts w:ascii="华文细黑" w:hAnsi="华文细黑" w:hint="eastAsia"/>
        </w:rPr>
        <w:t>兴证期货</w:t>
      </w:r>
      <w:proofErr w:type="gramEnd"/>
      <w:r w:rsidRPr="0096141A">
        <w:rPr>
          <w:rFonts w:ascii="华文细黑" w:hAnsi="华文细黑" w:hint="eastAsia"/>
        </w:rPr>
        <w:t>研发部</w:t>
      </w:r>
    </w:p>
    <w:p w14:paraId="1F73BF37" w14:textId="77777777" w:rsidR="00581E2E" w:rsidRPr="00581E2E" w:rsidRDefault="00581E2E" w:rsidP="00FA4EEB">
      <w:pPr>
        <w:ind w:leftChars="902" w:left="1984" w:firstLineChars="0" w:firstLine="2"/>
      </w:pPr>
    </w:p>
    <w:p w14:paraId="367B52F5" w14:textId="77777777" w:rsidR="00FA4EEB" w:rsidRPr="00EB0D7D" w:rsidRDefault="00FA4EEB" w:rsidP="00FA4EEB">
      <w:pPr>
        <w:ind w:leftChars="1675" w:left="5527" w:firstLineChars="0" w:hanging="1842"/>
        <w:rPr>
          <w:b/>
          <w:color w:val="010281"/>
          <w:sz w:val="30"/>
          <w:szCs w:val="30"/>
          <w:u w:val="single"/>
        </w:rPr>
        <w:sectPr w:rsidR="00FA4EEB" w:rsidRPr="00EB0D7D">
          <w:headerReference w:type="default" r:id="rId22"/>
          <w:pgSz w:w="11907" w:h="16160"/>
          <w:pgMar w:top="1616" w:right="1418" w:bottom="1616" w:left="1418" w:header="851" w:footer="992" w:gutter="0"/>
          <w:cols w:space="720"/>
          <w:docGrid w:type="lines" w:linePitch="326" w:charSpace="130252"/>
        </w:sectPr>
      </w:pPr>
    </w:p>
    <w:p w14:paraId="342A60C3" w14:textId="77777777" w:rsidR="00B87848" w:rsidRPr="00776110" w:rsidRDefault="00B87848" w:rsidP="00B87848">
      <w:pPr>
        <w:ind w:leftChars="903" w:left="5529" w:firstLineChars="0" w:hanging="3542"/>
        <w:rPr>
          <w:b/>
          <w:color w:val="FF0000"/>
          <w:sz w:val="30"/>
          <w:szCs w:val="30"/>
          <w:u w:val="single"/>
          <w:lang w:val="x-none"/>
        </w:rPr>
      </w:pPr>
      <w:r w:rsidRPr="00DD672D">
        <w:rPr>
          <w:rFonts w:hint="eastAsia"/>
          <w:b/>
          <w:color w:val="010281"/>
          <w:sz w:val="30"/>
          <w:szCs w:val="30"/>
          <w:u w:val="single"/>
          <w:lang w:val="x-none"/>
        </w:rPr>
        <w:lastRenderedPageBreak/>
        <w:t>1.</w:t>
      </w:r>
      <w:r>
        <w:rPr>
          <w:b/>
          <w:color w:val="010281"/>
          <w:sz w:val="30"/>
          <w:szCs w:val="30"/>
          <w:u w:val="single"/>
          <w:lang w:val="x-none"/>
        </w:rPr>
        <w:t>2</w:t>
      </w:r>
      <w:r w:rsidR="000533BE">
        <w:rPr>
          <w:rFonts w:hint="eastAsia"/>
          <w:b/>
          <w:color w:val="010281"/>
          <w:sz w:val="30"/>
          <w:szCs w:val="30"/>
          <w:u w:val="single"/>
          <w:lang w:val="x-none"/>
        </w:rPr>
        <w:t>其他内</w:t>
      </w:r>
      <w:r w:rsidRPr="00B37E37">
        <w:rPr>
          <w:rFonts w:hint="eastAsia"/>
          <w:b/>
          <w:color w:val="010281"/>
          <w:sz w:val="30"/>
          <w:szCs w:val="30"/>
          <w:u w:val="single"/>
          <w:lang w:val="x-none"/>
        </w:rPr>
        <w:t>外盘市场：</w:t>
      </w:r>
    </w:p>
    <w:p w14:paraId="58CEF7EC" w14:textId="1BE610CC" w:rsidR="00EF777C" w:rsidRDefault="006D204A" w:rsidP="006D204A">
      <w:pPr>
        <w:numPr>
          <w:ilvl w:val="0"/>
          <w:numId w:val="6"/>
        </w:numPr>
        <w:ind w:firstLineChars="0"/>
      </w:pPr>
      <w:r w:rsidRPr="006D204A">
        <w:rPr>
          <w:rFonts w:hint="eastAsia"/>
        </w:rPr>
        <w:t>美联储维持联邦基金利率目标区间在</w:t>
      </w:r>
      <w:r w:rsidRPr="006D204A">
        <w:rPr>
          <w:rFonts w:hint="eastAsia"/>
        </w:rPr>
        <w:t>1.50%-1.75%</w:t>
      </w:r>
      <w:r w:rsidRPr="006D204A">
        <w:rPr>
          <w:rFonts w:hint="eastAsia"/>
        </w:rPr>
        <w:t>不变，同时维持超额准备金利率在</w:t>
      </w:r>
      <w:r w:rsidRPr="006D204A">
        <w:rPr>
          <w:rFonts w:hint="eastAsia"/>
        </w:rPr>
        <w:t>1.55%</w:t>
      </w:r>
      <w:r w:rsidRPr="006D204A">
        <w:rPr>
          <w:rFonts w:hint="eastAsia"/>
        </w:rPr>
        <w:t>不变，并维持贴现利率在</w:t>
      </w:r>
      <w:r w:rsidRPr="006D204A">
        <w:rPr>
          <w:rFonts w:hint="eastAsia"/>
        </w:rPr>
        <w:t>2.25%</w:t>
      </w:r>
      <w:r w:rsidRPr="006D204A">
        <w:rPr>
          <w:rFonts w:hint="eastAsia"/>
        </w:rPr>
        <w:t>不变，均符合市场的普遍预期。这是美联储</w:t>
      </w:r>
      <w:r w:rsidRPr="006D204A">
        <w:rPr>
          <w:rFonts w:hint="eastAsia"/>
        </w:rPr>
        <w:t>2019</w:t>
      </w:r>
      <w:r w:rsidRPr="006D204A">
        <w:rPr>
          <w:rFonts w:hint="eastAsia"/>
        </w:rPr>
        <w:t>年最后一次利率决议。今年年内，美联储已经连续降息三次，共降息</w:t>
      </w:r>
      <w:r w:rsidRPr="006D204A">
        <w:rPr>
          <w:rFonts w:hint="eastAsia"/>
        </w:rPr>
        <w:t>75</w:t>
      </w:r>
      <w:r w:rsidRPr="006D204A">
        <w:rPr>
          <w:rFonts w:hint="eastAsia"/>
        </w:rPr>
        <w:t>个基点。美联储表示，美国劳动力市场表现强劲，经济温和增长。基于市场的通胀指标仍然保持在低位，基于调查的通胀预期几无波动；整体通胀和核心通胀仍然低于</w:t>
      </w:r>
      <w:r w:rsidRPr="006D204A">
        <w:rPr>
          <w:rFonts w:hint="eastAsia"/>
        </w:rPr>
        <w:t>2%</w:t>
      </w:r>
      <w:r w:rsidR="00042708">
        <w:rPr>
          <w:rFonts w:hint="eastAsia"/>
        </w:rPr>
        <w:t>。</w:t>
      </w:r>
    </w:p>
    <w:p w14:paraId="26F79AE9" w14:textId="102AD17E" w:rsidR="00652974" w:rsidRDefault="006D204A" w:rsidP="006D204A">
      <w:pPr>
        <w:numPr>
          <w:ilvl w:val="0"/>
          <w:numId w:val="6"/>
        </w:numPr>
        <w:ind w:firstLineChars="0"/>
      </w:pPr>
      <w:r w:rsidRPr="006D204A">
        <w:rPr>
          <w:rFonts w:hint="eastAsia"/>
        </w:rPr>
        <w:t>美联储从利率声明的前瞻性指引部分删除了前景充满着</w:t>
      </w:r>
      <w:proofErr w:type="gramStart"/>
      <w:r w:rsidRPr="006D204A">
        <w:rPr>
          <w:rFonts w:hint="eastAsia"/>
        </w:rPr>
        <w:t>“</w:t>
      </w:r>
      <w:proofErr w:type="gramEnd"/>
      <w:r w:rsidRPr="006D204A">
        <w:rPr>
          <w:rFonts w:hint="eastAsia"/>
        </w:rPr>
        <w:t>不确定性“的措辞，称利率适宜支持经济增长和就业。美联储会后公布的加息路径点阵图显示，联储官员预计明年全年这一利率区间都将不变</w:t>
      </w:r>
      <w:r w:rsidR="00145D18">
        <w:rPr>
          <w:rFonts w:hint="eastAsia"/>
        </w:rPr>
        <w:t>。</w:t>
      </w:r>
    </w:p>
    <w:p w14:paraId="170A05D5" w14:textId="473400A2" w:rsidR="000533BE" w:rsidRDefault="006D204A" w:rsidP="006D204A">
      <w:pPr>
        <w:numPr>
          <w:ilvl w:val="0"/>
          <w:numId w:val="6"/>
        </w:numPr>
        <w:ind w:firstLineChars="0"/>
      </w:pPr>
      <w:r w:rsidRPr="006D204A">
        <w:rPr>
          <w:rFonts w:hint="eastAsia"/>
        </w:rPr>
        <w:t>美联储主席新闻发布会要点：①政策立场：当前货币政策立场可能仍是合适的，对当前政策满意②加息态度：如果要加息，就必须看到通胀大幅度持续上升③经济状况：尽管存在风险，经济仍处于有利状态；</w:t>
      </w:r>
      <w:proofErr w:type="gramStart"/>
      <w:r w:rsidRPr="006D204A">
        <w:rPr>
          <w:rFonts w:hint="eastAsia"/>
        </w:rPr>
        <w:t>料经济</w:t>
      </w:r>
      <w:proofErr w:type="gramEnd"/>
      <w:r w:rsidRPr="006D204A">
        <w:rPr>
          <w:rFonts w:hint="eastAsia"/>
        </w:rPr>
        <w:t>保持温和增长④通胀状况：料通胀将会升至</w:t>
      </w:r>
      <w:r w:rsidRPr="006D204A">
        <w:rPr>
          <w:rFonts w:hint="eastAsia"/>
        </w:rPr>
        <w:t>2%</w:t>
      </w:r>
      <w:r w:rsidRPr="006D204A">
        <w:rPr>
          <w:rFonts w:hint="eastAsia"/>
        </w:rPr>
        <w:t>，目前使通胀回到</w:t>
      </w:r>
      <w:r w:rsidRPr="006D204A">
        <w:rPr>
          <w:rFonts w:hint="eastAsia"/>
        </w:rPr>
        <w:t>2%</w:t>
      </w:r>
      <w:r w:rsidRPr="006D204A">
        <w:rPr>
          <w:rFonts w:hint="eastAsia"/>
        </w:rPr>
        <w:t>很有挑战性⑤劳动就业：预计就业市场保持强劲，虽失业率低至</w:t>
      </w:r>
      <w:r w:rsidRPr="006D204A">
        <w:rPr>
          <w:rFonts w:hint="eastAsia"/>
        </w:rPr>
        <w:t>3.5%</w:t>
      </w:r>
      <w:r w:rsidRPr="006D204A">
        <w:rPr>
          <w:rFonts w:hint="eastAsia"/>
        </w:rPr>
        <w:t>，劳动市场仍存闲置⑥回购操作：回购操作不太可能对宏观经济产生影响；随时准备调整回购操作⑦贸易局势：海外经济放缓，贸易局势对经济有实质性的影响</w:t>
      </w:r>
      <w:r w:rsidR="00652974">
        <w:rPr>
          <w:rFonts w:hint="eastAsia"/>
        </w:rPr>
        <w:t>。</w:t>
      </w:r>
    </w:p>
    <w:p w14:paraId="60EA6520" w14:textId="1C7CD267" w:rsidR="003F4EBA" w:rsidRDefault="006D204A" w:rsidP="006D204A">
      <w:pPr>
        <w:numPr>
          <w:ilvl w:val="0"/>
          <w:numId w:val="6"/>
        </w:numPr>
        <w:ind w:firstLineChars="0"/>
      </w:pPr>
      <w:r w:rsidRPr="006D204A">
        <w:rPr>
          <w:rFonts w:hint="eastAsia"/>
        </w:rPr>
        <w:t>美国</w:t>
      </w:r>
      <w:r w:rsidRPr="006D204A">
        <w:rPr>
          <w:rFonts w:hint="eastAsia"/>
        </w:rPr>
        <w:t>11</w:t>
      </w:r>
      <w:r w:rsidRPr="006D204A">
        <w:rPr>
          <w:rFonts w:hint="eastAsia"/>
        </w:rPr>
        <w:t>月季调后</w:t>
      </w:r>
      <w:r w:rsidRPr="006D204A">
        <w:rPr>
          <w:rFonts w:hint="eastAsia"/>
        </w:rPr>
        <w:t>CPI</w:t>
      </w:r>
      <w:r w:rsidRPr="006D204A">
        <w:rPr>
          <w:rFonts w:hint="eastAsia"/>
        </w:rPr>
        <w:t>环比升</w:t>
      </w:r>
      <w:r w:rsidRPr="006D204A">
        <w:rPr>
          <w:rFonts w:hint="eastAsia"/>
        </w:rPr>
        <w:t>0.3%</w:t>
      </w:r>
      <w:r w:rsidRPr="006D204A">
        <w:rPr>
          <w:rFonts w:hint="eastAsia"/>
        </w:rPr>
        <w:t>，预期</w:t>
      </w:r>
      <w:r w:rsidRPr="006D204A">
        <w:rPr>
          <w:rFonts w:hint="eastAsia"/>
        </w:rPr>
        <w:t>0.2%</w:t>
      </w:r>
      <w:r w:rsidRPr="006D204A">
        <w:rPr>
          <w:rFonts w:hint="eastAsia"/>
        </w:rPr>
        <w:t>，前值</w:t>
      </w:r>
      <w:r w:rsidRPr="006D204A">
        <w:rPr>
          <w:rFonts w:hint="eastAsia"/>
        </w:rPr>
        <w:t>0.4%</w:t>
      </w:r>
      <w:r w:rsidRPr="006D204A">
        <w:rPr>
          <w:rFonts w:hint="eastAsia"/>
        </w:rPr>
        <w:t>；</w:t>
      </w:r>
      <w:proofErr w:type="gramStart"/>
      <w:r w:rsidRPr="006D204A">
        <w:rPr>
          <w:rFonts w:hint="eastAsia"/>
        </w:rPr>
        <w:t>未季调</w:t>
      </w:r>
      <w:proofErr w:type="gramEnd"/>
      <w:r w:rsidRPr="006D204A">
        <w:rPr>
          <w:rFonts w:hint="eastAsia"/>
        </w:rPr>
        <w:t>CPI</w:t>
      </w:r>
      <w:r w:rsidRPr="006D204A">
        <w:rPr>
          <w:rFonts w:hint="eastAsia"/>
        </w:rPr>
        <w:t>同比升</w:t>
      </w:r>
      <w:r w:rsidRPr="006D204A">
        <w:rPr>
          <w:rFonts w:hint="eastAsia"/>
        </w:rPr>
        <w:t>2.1%</w:t>
      </w:r>
      <w:r w:rsidRPr="006D204A">
        <w:rPr>
          <w:rFonts w:hint="eastAsia"/>
        </w:rPr>
        <w:t>，预期</w:t>
      </w:r>
      <w:r w:rsidRPr="006D204A">
        <w:rPr>
          <w:rFonts w:hint="eastAsia"/>
        </w:rPr>
        <w:t>2.0%</w:t>
      </w:r>
      <w:r w:rsidRPr="006D204A">
        <w:rPr>
          <w:rFonts w:hint="eastAsia"/>
        </w:rPr>
        <w:t>，前值</w:t>
      </w:r>
      <w:r w:rsidRPr="006D204A">
        <w:rPr>
          <w:rFonts w:hint="eastAsia"/>
        </w:rPr>
        <w:t>1.8%</w:t>
      </w:r>
      <w:r w:rsidRPr="006D204A">
        <w:rPr>
          <w:rFonts w:hint="eastAsia"/>
        </w:rPr>
        <w:t>。</w:t>
      </w:r>
      <w:r w:rsidRPr="006D204A">
        <w:rPr>
          <w:rFonts w:hint="eastAsia"/>
        </w:rPr>
        <w:t>11</w:t>
      </w:r>
      <w:r w:rsidRPr="006D204A">
        <w:rPr>
          <w:rFonts w:hint="eastAsia"/>
        </w:rPr>
        <w:t>月季调</w:t>
      </w:r>
      <w:proofErr w:type="gramStart"/>
      <w:r w:rsidRPr="006D204A">
        <w:rPr>
          <w:rFonts w:hint="eastAsia"/>
        </w:rPr>
        <w:t>后核心</w:t>
      </w:r>
      <w:proofErr w:type="gramEnd"/>
      <w:r w:rsidRPr="006D204A">
        <w:rPr>
          <w:rFonts w:hint="eastAsia"/>
        </w:rPr>
        <w:t>CPI</w:t>
      </w:r>
      <w:r w:rsidRPr="006D204A">
        <w:rPr>
          <w:rFonts w:hint="eastAsia"/>
        </w:rPr>
        <w:t>环比升</w:t>
      </w:r>
      <w:r w:rsidRPr="006D204A">
        <w:rPr>
          <w:rFonts w:hint="eastAsia"/>
        </w:rPr>
        <w:t>0.2%</w:t>
      </w:r>
      <w:r w:rsidRPr="006D204A">
        <w:rPr>
          <w:rFonts w:hint="eastAsia"/>
        </w:rPr>
        <w:t>，预期</w:t>
      </w:r>
      <w:r w:rsidRPr="006D204A">
        <w:rPr>
          <w:rFonts w:hint="eastAsia"/>
        </w:rPr>
        <w:t>0.2%</w:t>
      </w:r>
      <w:r w:rsidRPr="006D204A">
        <w:rPr>
          <w:rFonts w:hint="eastAsia"/>
        </w:rPr>
        <w:t>，前值</w:t>
      </w:r>
      <w:r w:rsidRPr="006D204A">
        <w:rPr>
          <w:rFonts w:hint="eastAsia"/>
        </w:rPr>
        <w:t>0.2%</w:t>
      </w:r>
      <w:r w:rsidRPr="006D204A">
        <w:rPr>
          <w:rFonts w:hint="eastAsia"/>
        </w:rPr>
        <w:t>；</w:t>
      </w:r>
      <w:proofErr w:type="gramStart"/>
      <w:r w:rsidRPr="006D204A">
        <w:rPr>
          <w:rFonts w:hint="eastAsia"/>
        </w:rPr>
        <w:t>未季调核心</w:t>
      </w:r>
      <w:proofErr w:type="gramEnd"/>
      <w:r w:rsidRPr="006D204A">
        <w:rPr>
          <w:rFonts w:hint="eastAsia"/>
        </w:rPr>
        <w:t>CPI</w:t>
      </w:r>
      <w:r w:rsidRPr="006D204A">
        <w:rPr>
          <w:rFonts w:hint="eastAsia"/>
        </w:rPr>
        <w:t>同比升</w:t>
      </w:r>
      <w:r w:rsidRPr="006D204A">
        <w:rPr>
          <w:rFonts w:hint="eastAsia"/>
        </w:rPr>
        <w:t>2.3%</w:t>
      </w:r>
      <w:r w:rsidRPr="006D204A">
        <w:rPr>
          <w:rFonts w:hint="eastAsia"/>
        </w:rPr>
        <w:t>，预期</w:t>
      </w:r>
      <w:r w:rsidRPr="006D204A">
        <w:rPr>
          <w:rFonts w:hint="eastAsia"/>
        </w:rPr>
        <w:t>2.3%</w:t>
      </w:r>
      <w:r w:rsidRPr="006D204A">
        <w:rPr>
          <w:rFonts w:hint="eastAsia"/>
        </w:rPr>
        <w:t>，前值</w:t>
      </w:r>
      <w:r w:rsidRPr="006D204A">
        <w:rPr>
          <w:rFonts w:hint="eastAsia"/>
        </w:rPr>
        <w:t xml:space="preserve">2.3% </w:t>
      </w:r>
      <w:r w:rsidR="003F4EBA" w:rsidRPr="003F4EBA">
        <w:rPr>
          <w:rFonts w:hint="eastAsia"/>
        </w:rPr>
        <w:t>%</w:t>
      </w:r>
    </w:p>
    <w:p w14:paraId="31A754BC" w14:textId="77777777" w:rsidR="00B87848" w:rsidRPr="00E13FD3" w:rsidRDefault="00B87848" w:rsidP="00B87848">
      <w:pPr>
        <w:ind w:leftChars="902" w:left="1984" w:firstLineChars="0" w:firstLine="2"/>
      </w:pPr>
    </w:p>
    <w:p w14:paraId="7B6A7348" w14:textId="77777777" w:rsidR="00B87848" w:rsidRPr="00A93531" w:rsidRDefault="00B87848" w:rsidP="00B87848">
      <w:pPr>
        <w:ind w:leftChars="902" w:left="3684" w:firstLineChars="0" w:hanging="1700"/>
        <w:rPr>
          <w:b/>
        </w:rPr>
      </w:pPr>
      <w:r w:rsidRPr="00A93531">
        <w:rPr>
          <w:rFonts w:hint="eastAsia"/>
          <w:b/>
        </w:rPr>
        <w:t>美股：</w:t>
      </w:r>
    </w:p>
    <w:p w14:paraId="3DD579D5" w14:textId="3B121FD1" w:rsidR="00B87848" w:rsidRDefault="006D204A" w:rsidP="00652974">
      <w:pPr>
        <w:ind w:leftChars="901" w:left="1982" w:firstLineChars="0" w:firstLine="3"/>
      </w:pPr>
      <w:r w:rsidRPr="006D204A">
        <w:rPr>
          <w:rFonts w:hint="eastAsia"/>
        </w:rPr>
        <w:t>美股小幅收涨，美联储如期按兵不动，暗示明年不会采取利率行动。道指涨约</w:t>
      </w:r>
      <w:r w:rsidRPr="006D204A">
        <w:rPr>
          <w:rFonts w:hint="eastAsia"/>
        </w:rPr>
        <w:t>30</w:t>
      </w:r>
      <w:r w:rsidRPr="006D204A">
        <w:rPr>
          <w:rFonts w:hint="eastAsia"/>
        </w:rPr>
        <w:t>点，</w:t>
      </w:r>
      <w:proofErr w:type="gramStart"/>
      <w:r w:rsidRPr="006D204A">
        <w:rPr>
          <w:rFonts w:hint="eastAsia"/>
        </w:rPr>
        <w:t>标普</w:t>
      </w:r>
      <w:proofErr w:type="gramEnd"/>
      <w:r w:rsidRPr="006D204A">
        <w:rPr>
          <w:rFonts w:hint="eastAsia"/>
        </w:rPr>
        <w:t>500</w:t>
      </w:r>
      <w:r w:rsidRPr="006D204A">
        <w:rPr>
          <w:rFonts w:hint="eastAsia"/>
        </w:rPr>
        <w:t>指数涨</w:t>
      </w:r>
      <w:r w:rsidRPr="006D204A">
        <w:rPr>
          <w:rFonts w:hint="eastAsia"/>
        </w:rPr>
        <w:t>0.29%</w:t>
      </w:r>
      <w:r w:rsidRPr="006D204A">
        <w:rPr>
          <w:rFonts w:hint="eastAsia"/>
        </w:rPr>
        <w:t>。联合技术涨</w:t>
      </w:r>
      <w:r w:rsidRPr="006D204A">
        <w:rPr>
          <w:rFonts w:hint="eastAsia"/>
        </w:rPr>
        <w:t>1.3%</w:t>
      </w:r>
      <w:r w:rsidRPr="006D204A">
        <w:rPr>
          <w:rFonts w:hint="eastAsia"/>
        </w:rPr>
        <w:t>，</w:t>
      </w:r>
      <w:proofErr w:type="gramStart"/>
      <w:r w:rsidRPr="006D204A">
        <w:rPr>
          <w:rFonts w:hint="eastAsia"/>
        </w:rPr>
        <w:t>迪士尼涨</w:t>
      </w:r>
      <w:proofErr w:type="gramEnd"/>
      <w:r w:rsidRPr="006D204A">
        <w:rPr>
          <w:rFonts w:hint="eastAsia"/>
        </w:rPr>
        <w:t>1%</w:t>
      </w:r>
      <w:r w:rsidRPr="006D204A">
        <w:rPr>
          <w:rFonts w:hint="eastAsia"/>
        </w:rPr>
        <w:t>，苹果涨</w:t>
      </w:r>
      <w:r w:rsidRPr="006D204A">
        <w:rPr>
          <w:rFonts w:hint="eastAsia"/>
        </w:rPr>
        <w:t>0.85%</w:t>
      </w:r>
      <w:r w:rsidRPr="006D204A">
        <w:rPr>
          <w:rFonts w:hint="eastAsia"/>
        </w:rPr>
        <w:t>，纷纷领涨道指。</w:t>
      </w:r>
      <w:proofErr w:type="gramStart"/>
      <w:r w:rsidRPr="006D204A">
        <w:rPr>
          <w:rFonts w:hint="eastAsia"/>
        </w:rPr>
        <w:t>中概股趣头条跌超</w:t>
      </w:r>
      <w:proofErr w:type="gramEnd"/>
      <w:r w:rsidRPr="006D204A">
        <w:rPr>
          <w:rFonts w:hint="eastAsia"/>
        </w:rPr>
        <w:t>4%</w:t>
      </w:r>
      <w:r w:rsidRPr="006D204A">
        <w:rPr>
          <w:rFonts w:hint="eastAsia"/>
        </w:rPr>
        <w:t>，</w:t>
      </w:r>
      <w:r w:rsidRPr="006D204A">
        <w:rPr>
          <w:rFonts w:hint="eastAsia"/>
        </w:rPr>
        <w:t>360</w:t>
      </w:r>
      <w:r w:rsidRPr="006D204A">
        <w:rPr>
          <w:rFonts w:hint="eastAsia"/>
        </w:rPr>
        <w:t>金融涨近</w:t>
      </w:r>
      <w:r w:rsidRPr="006D204A">
        <w:rPr>
          <w:rFonts w:hint="eastAsia"/>
        </w:rPr>
        <w:t>9%</w:t>
      </w:r>
      <w:r w:rsidRPr="006D204A">
        <w:rPr>
          <w:rFonts w:hint="eastAsia"/>
        </w:rPr>
        <w:t>。截至收盘，道指涨</w:t>
      </w:r>
      <w:r w:rsidRPr="006D204A">
        <w:rPr>
          <w:rFonts w:hint="eastAsia"/>
        </w:rPr>
        <w:t>0.11%</w:t>
      </w:r>
      <w:r w:rsidRPr="006D204A">
        <w:rPr>
          <w:rFonts w:hint="eastAsia"/>
        </w:rPr>
        <w:t>报</w:t>
      </w:r>
      <w:r w:rsidRPr="006D204A">
        <w:rPr>
          <w:rFonts w:hint="eastAsia"/>
        </w:rPr>
        <w:t>27911.3</w:t>
      </w:r>
      <w:r w:rsidRPr="006D204A">
        <w:rPr>
          <w:rFonts w:hint="eastAsia"/>
        </w:rPr>
        <w:t>点，</w:t>
      </w:r>
      <w:proofErr w:type="gramStart"/>
      <w:r w:rsidRPr="006D204A">
        <w:rPr>
          <w:rFonts w:hint="eastAsia"/>
        </w:rPr>
        <w:t>标普</w:t>
      </w:r>
      <w:proofErr w:type="gramEnd"/>
      <w:r w:rsidRPr="006D204A">
        <w:rPr>
          <w:rFonts w:hint="eastAsia"/>
        </w:rPr>
        <w:t>500</w:t>
      </w:r>
      <w:r w:rsidRPr="006D204A">
        <w:rPr>
          <w:rFonts w:hint="eastAsia"/>
        </w:rPr>
        <w:t>涨</w:t>
      </w:r>
      <w:r w:rsidRPr="006D204A">
        <w:rPr>
          <w:rFonts w:hint="eastAsia"/>
        </w:rPr>
        <w:t>0.29%</w:t>
      </w:r>
      <w:r w:rsidRPr="006D204A">
        <w:rPr>
          <w:rFonts w:hint="eastAsia"/>
        </w:rPr>
        <w:t>报</w:t>
      </w:r>
      <w:r w:rsidRPr="006D204A">
        <w:rPr>
          <w:rFonts w:hint="eastAsia"/>
        </w:rPr>
        <w:t>3141.63</w:t>
      </w:r>
      <w:r w:rsidRPr="006D204A">
        <w:rPr>
          <w:rFonts w:hint="eastAsia"/>
        </w:rPr>
        <w:t>点，</w:t>
      </w:r>
      <w:proofErr w:type="gramStart"/>
      <w:r w:rsidRPr="006D204A">
        <w:rPr>
          <w:rFonts w:hint="eastAsia"/>
        </w:rPr>
        <w:t>纳指涨</w:t>
      </w:r>
      <w:proofErr w:type="gramEnd"/>
      <w:r w:rsidRPr="006D204A">
        <w:rPr>
          <w:rFonts w:hint="eastAsia"/>
        </w:rPr>
        <w:t>0.44%</w:t>
      </w:r>
      <w:r w:rsidRPr="006D204A">
        <w:rPr>
          <w:rFonts w:hint="eastAsia"/>
        </w:rPr>
        <w:t>报</w:t>
      </w:r>
      <w:r w:rsidRPr="006D204A">
        <w:rPr>
          <w:rFonts w:hint="eastAsia"/>
        </w:rPr>
        <w:t>8654.05</w:t>
      </w:r>
      <w:r w:rsidRPr="006D204A">
        <w:rPr>
          <w:rFonts w:hint="eastAsia"/>
        </w:rPr>
        <w:t>点</w:t>
      </w:r>
      <w:r w:rsidR="00630050" w:rsidRPr="00630050">
        <w:rPr>
          <w:rFonts w:hint="eastAsia"/>
        </w:rPr>
        <w:t>。</w:t>
      </w:r>
    </w:p>
    <w:p w14:paraId="41AFB0C7" w14:textId="77777777" w:rsidR="00B87848" w:rsidRDefault="00B87848" w:rsidP="00B87848">
      <w:pPr>
        <w:ind w:leftChars="902" w:left="1984" w:firstLineChars="0" w:firstLine="2"/>
      </w:pPr>
    </w:p>
    <w:p w14:paraId="0C1D9850" w14:textId="77777777" w:rsidR="00B87848" w:rsidRPr="00C47606" w:rsidRDefault="00B87848" w:rsidP="00B87848">
      <w:pPr>
        <w:ind w:leftChars="903" w:left="3689" w:firstLineChars="0" w:hanging="1702"/>
        <w:rPr>
          <w:b/>
        </w:rPr>
      </w:pPr>
      <w:r w:rsidRPr="00C47606">
        <w:rPr>
          <w:rFonts w:hint="eastAsia"/>
          <w:b/>
        </w:rPr>
        <w:t>欧股：</w:t>
      </w:r>
    </w:p>
    <w:p w14:paraId="6668FC9E" w14:textId="6F7752A2" w:rsidR="00B87848" w:rsidRDefault="00A07753" w:rsidP="00B87848">
      <w:pPr>
        <w:ind w:leftChars="901" w:left="1982" w:firstLineChars="0" w:firstLine="3"/>
      </w:pPr>
      <w:proofErr w:type="gramStart"/>
      <w:r w:rsidRPr="00A07753">
        <w:rPr>
          <w:rFonts w:hint="eastAsia"/>
        </w:rPr>
        <w:t>欧股集体</w:t>
      </w:r>
      <w:proofErr w:type="gramEnd"/>
      <w:r w:rsidRPr="00A07753">
        <w:rPr>
          <w:rFonts w:hint="eastAsia"/>
        </w:rPr>
        <w:t>上涨，德国</w:t>
      </w:r>
      <w:r w:rsidRPr="00A07753">
        <w:rPr>
          <w:rFonts w:hint="eastAsia"/>
        </w:rPr>
        <w:t>DAX</w:t>
      </w:r>
      <w:r w:rsidRPr="00A07753">
        <w:rPr>
          <w:rFonts w:hint="eastAsia"/>
        </w:rPr>
        <w:t>指数涨</w:t>
      </w:r>
      <w:r w:rsidRPr="00A07753">
        <w:rPr>
          <w:rFonts w:hint="eastAsia"/>
        </w:rPr>
        <w:t>0.58%</w:t>
      </w:r>
      <w:r w:rsidRPr="00A07753">
        <w:rPr>
          <w:rFonts w:hint="eastAsia"/>
        </w:rPr>
        <w:t>报</w:t>
      </w:r>
      <w:r w:rsidRPr="00A07753">
        <w:rPr>
          <w:rFonts w:hint="eastAsia"/>
        </w:rPr>
        <w:t>13146.74</w:t>
      </w:r>
      <w:r w:rsidRPr="00A07753">
        <w:rPr>
          <w:rFonts w:hint="eastAsia"/>
        </w:rPr>
        <w:t>点，法国</w:t>
      </w:r>
      <w:r w:rsidRPr="00A07753">
        <w:rPr>
          <w:rFonts w:hint="eastAsia"/>
        </w:rPr>
        <w:t>CAC40</w:t>
      </w:r>
      <w:r w:rsidRPr="00A07753">
        <w:rPr>
          <w:rFonts w:hint="eastAsia"/>
        </w:rPr>
        <w:t>指数涨</w:t>
      </w:r>
      <w:r w:rsidRPr="00A07753">
        <w:rPr>
          <w:rFonts w:hint="eastAsia"/>
        </w:rPr>
        <w:t>0.22%</w:t>
      </w:r>
      <w:r w:rsidRPr="00A07753">
        <w:rPr>
          <w:rFonts w:hint="eastAsia"/>
        </w:rPr>
        <w:t>报</w:t>
      </w:r>
      <w:r w:rsidRPr="00A07753">
        <w:rPr>
          <w:rFonts w:hint="eastAsia"/>
        </w:rPr>
        <w:t>5860.88</w:t>
      </w:r>
      <w:r w:rsidRPr="00A07753">
        <w:rPr>
          <w:rFonts w:hint="eastAsia"/>
        </w:rPr>
        <w:t>点，英国富时</w:t>
      </w:r>
      <w:r w:rsidRPr="00A07753">
        <w:rPr>
          <w:rFonts w:hint="eastAsia"/>
        </w:rPr>
        <w:t>100</w:t>
      </w:r>
      <w:r w:rsidRPr="00A07753">
        <w:rPr>
          <w:rFonts w:hint="eastAsia"/>
        </w:rPr>
        <w:t>指数涨</w:t>
      </w:r>
      <w:r w:rsidRPr="00A07753">
        <w:rPr>
          <w:rFonts w:hint="eastAsia"/>
        </w:rPr>
        <w:t>0.03%</w:t>
      </w:r>
      <w:r w:rsidRPr="00A07753">
        <w:rPr>
          <w:rFonts w:hint="eastAsia"/>
        </w:rPr>
        <w:t>报</w:t>
      </w:r>
      <w:r w:rsidRPr="00A07753">
        <w:rPr>
          <w:rFonts w:hint="eastAsia"/>
        </w:rPr>
        <w:t>7216.25</w:t>
      </w:r>
      <w:r w:rsidRPr="00A07753">
        <w:rPr>
          <w:rFonts w:hint="eastAsia"/>
        </w:rPr>
        <w:t>点</w:t>
      </w:r>
      <w:r w:rsidR="00B87848">
        <w:rPr>
          <w:rFonts w:hint="eastAsia"/>
        </w:rPr>
        <w:t>。</w:t>
      </w:r>
    </w:p>
    <w:p w14:paraId="64B02525" w14:textId="77777777" w:rsidR="00B87848" w:rsidRDefault="00B87848" w:rsidP="00B87848">
      <w:pPr>
        <w:ind w:leftChars="902" w:left="1984" w:firstLineChars="0" w:firstLine="2"/>
      </w:pPr>
    </w:p>
    <w:p w14:paraId="548DDDEC" w14:textId="77777777" w:rsidR="0051086E" w:rsidRPr="00C47606" w:rsidRDefault="000533BE" w:rsidP="0051086E">
      <w:pPr>
        <w:ind w:leftChars="903" w:left="3689" w:firstLineChars="0" w:hanging="1702"/>
        <w:rPr>
          <w:b/>
        </w:rPr>
      </w:pPr>
      <w:r>
        <w:rPr>
          <w:rFonts w:hint="eastAsia"/>
          <w:b/>
        </w:rPr>
        <w:t>港股</w:t>
      </w:r>
      <w:r w:rsidR="0051086E" w:rsidRPr="00C47606">
        <w:rPr>
          <w:rFonts w:hint="eastAsia"/>
          <w:b/>
        </w:rPr>
        <w:t>：</w:t>
      </w:r>
    </w:p>
    <w:p w14:paraId="61878CA3" w14:textId="0E496F3C" w:rsidR="0051086E" w:rsidRDefault="00A07753" w:rsidP="0051086E">
      <w:pPr>
        <w:ind w:leftChars="901" w:left="1982" w:firstLineChars="0" w:firstLine="3"/>
      </w:pPr>
      <w:r w:rsidRPr="00A07753">
        <w:rPr>
          <w:rFonts w:hint="eastAsia"/>
        </w:rPr>
        <w:t>恒生指数收盘涨</w:t>
      </w:r>
      <w:r w:rsidRPr="00A07753">
        <w:rPr>
          <w:rFonts w:hint="eastAsia"/>
        </w:rPr>
        <w:t>0.79%</w:t>
      </w:r>
      <w:r w:rsidRPr="00A07753">
        <w:rPr>
          <w:rFonts w:hint="eastAsia"/>
        </w:rPr>
        <w:t>。科技股领涨，小米</w:t>
      </w:r>
      <w:proofErr w:type="gramStart"/>
      <w:r w:rsidRPr="00A07753">
        <w:rPr>
          <w:rFonts w:hint="eastAsia"/>
        </w:rPr>
        <w:t>集团涨超</w:t>
      </w:r>
      <w:proofErr w:type="gramEnd"/>
      <w:r w:rsidRPr="00A07753">
        <w:rPr>
          <w:rFonts w:hint="eastAsia"/>
        </w:rPr>
        <w:t>8%</w:t>
      </w:r>
      <w:r w:rsidRPr="00A07753">
        <w:rPr>
          <w:rFonts w:hint="eastAsia"/>
        </w:rPr>
        <w:t>，瑞</w:t>
      </w:r>
      <w:proofErr w:type="gramStart"/>
      <w:r w:rsidRPr="00A07753">
        <w:rPr>
          <w:rFonts w:hint="eastAsia"/>
        </w:rPr>
        <w:t>声科技</w:t>
      </w:r>
      <w:proofErr w:type="gramEnd"/>
      <w:r w:rsidRPr="00A07753">
        <w:rPr>
          <w:rFonts w:hint="eastAsia"/>
        </w:rPr>
        <w:t>涨近</w:t>
      </w:r>
      <w:r w:rsidRPr="00A07753">
        <w:rPr>
          <w:rFonts w:hint="eastAsia"/>
        </w:rPr>
        <w:t>6%</w:t>
      </w:r>
      <w:r w:rsidRPr="00A07753">
        <w:rPr>
          <w:rFonts w:hint="eastAsia"/>
        </w:rPr>
        <w:t>。阿里巴巴港股涨</w:t>
      </w:r>
      <w:r w:rsidRPr="00A07753">
        <w:rPr>
          <w:rFonts w:hint="eastAsia"/>
        </w:rPr>
        <w:t>1.13%</w:t>
      </w:r>
      <w:r w:rsidR="0051086E">
        <w:rPr>
          <w:rFonts w:hint="eastAsia"/>
        </w:rPr>
        <w:t>。</w:t>
      </w:r>
    </w:p>
    <w:p w14:paraId="282B2441" w14:textId="77777777" w:rsidR="00B87848" w:rsidRDefault="00B87848" w:rsidP="00227F85">
      <w:pPr>
        <w:ind w:leftChars="902" w:left="3684" w:firstLineChars="0" w:hanging="1700"/>
      </w:pPr>
    </w:p>
    <w:p w14:paraId="1A1A9FB1" w14:textId="77777777" w:rsidR="00B87848" w:rsidRDefault="00B87848" w:rsidP="00B87848">
      <w:pPr>
        <w:pStyle w:val="1"/>
        <w:numPr>
          <w:ilvl w:val="0"/>
          <w:numId w:val="2"/>
        </w:numPr>
        <w:spacing w:beforeLines="0" w:before="120"/>
        <w:ind w:leftChars="901" w:left="1982" w:firstLineChars="0" w:firstLine="1"/>
        <w:sectPr w:rsidR="00B87848">
          <w:pgSz w:w="11907" w:h="16160"/>
          <w:pgMar w:top="1616" w:right="1418" w:bottom="1616" w:left="1418" w:header="851" w:footer="992" w:gutter="0"/>
          <w:cols w:space="720"/>
          <w:docGrid w:type="lines" w:linePitch="326" w:charSpace="130252"/>
        </w:sectPr>
      </w:pPr>
    </w:p>
    <w:p w14:paraId="0A6D071F" w14:textId="77777777" w:rsidR="000533BE" w:rsidRPr="000533BE" w:rsidRDefault="00145D18" w:rsidP="000533BE">
      <w:pPr>
        <w:pStyle w:val="1"/>
        <w:numPr>
          <w:ilvl w:val="0"/>
          <w:numId w:val="2"/>
        </w:numPr>
        <w:spacing w:beforeLines="0" w:before="120"/>
        <w:ind w:leftChars="901" w:left="1982" w:firstLineChars="0" w:firstLine="1"/>
      </w:pPr>
      <w:r>
        <w:rPr>
          <w:rFonts w:hint="eastAsia"/>
        </w:rPr>
        <w:lastRenderedPageBreak/>
        <w:t>国内</w:t>
      </w:r>
      <w:r w:rsidR="000533BE">
        <w:rPr>
          <w:rFonts w:hint="eastAsia"/>
        </w:rPr>
        <w:t>市场消息</w:t>
      </w:r>
    </w:p>
    <w:p w14:paraId="13B6DE1F" w14:textId="459FFBC7" w:rsidR="00912D45" w:rsidRDefault="003F4EBA" w:rsidP="003F4EBA">
      <w:pPr>
        <w:numPr>
          <w:ilvl w:val="0"/>
          <w:numId w:val="7"/>
        </w:numPr>
        <w:ind w:firstLineChars="0"/>
      </w:pPr>
      <w:r w:rsidRPr="003F4EBA">
        <w:rPr>
          <w:rFonts w:hint="eastAsia"/>
        </w:rPr>
        <w:t>中国</w:t>
      </w:r>
      <w:r w:rsidRPr="003F4EBA">
        <w:rPr>
          <w:rFonts w:hint="eastAsia"/>
        </w:rPr>
        <w:t>11</w:t>
      </w:r>
      <w:r w:rsidRPr="003F4EBA">
        <w:rPr>
          <w:rFonts w:hint="eastAsia"/>
        </w:rPr>
        <w:t>月</w:t>
      </w:r>
      <w:r w:rsidRPr="003F4EBA">
        <w:rPr>
          <w:rFonts w:hint="eastAsia"/>
        </w:rPr>
        <w:t>M2</w:t>
      </w:r>
      <w:r w:rsidRPr="003F4EBA">
        <w:rPr>
          <w:rFonts w:hint="eastAsia"/>
        </w:rPr>
        <w:t>同比增长</w:t>
      </w:r>
      <w:r w:rsidRPr="003F4EBA">
        <w:rPr>
          <w:rFonts w:hint="eastAsia"/>
        </w:rPr>
        <w:t>8.2%</w:t>
      </w:r>
      <w:r w:rsidRPr="003F4EBA">
        <w:rPr>
          <w:rFonts w:hint="eastAsia"/>
        </w:rPr>
        <w:t>，预期</w:t>
      </w:r>
      <w:r w:rsidRPr="003F4EBA">
        <w:rPr>
          <w:rFonts w:hint="eastAsia"/>
        </w:rPr>
        <w:t>8.4%</w:t>
      </w:r>
      <w:r w:rsidRPr="003F4EBA">
        <w:rPr>
          <w:rFonts w:hint="eastAsia"/>
        </w:rPr>
        <w:t>，前值</w:t>
      </w:r>
      <w:r w:rsidRPr="003F4EBA">
        <w:rPr>
          <w:rFonts w:hint="eastAsia"/>
        </w:rPr>
        <w:t>8.4%</w:t>
      </w:r>
      <w:r w:rsidRPr="003F4EBA">
        <w:rPr>
          <w:rFonts w:hint="eastAsia"/>
        </w:rPr>
        <w:t>。</w:t>
      </w:r>
      <w:r w:rsidRPr="003F4EBA">
        <w:rPr>
          <w:rFonts w:hint="eastAsia"/>
        </w:rPr>
        <w:t>11</w:t>
      </w:r>
      <w:r w:rsidRPr="003F4EBA">
        <w:rPr>
          <w:rFonts w:hint="eastAsia"/>
        </w:rPr>
        <w:t>月新增人民币贷款</w:t>
      </w:r>
      <w:r w:rsidRPr="003F4EBA">
        <w:rPr>
          <w:rFonts w:hint="eastAsia"/>
        </w:rPr>
        <w:t>13900</w:t>
      </w:r>
      <w:r w:rsidRPr="003F4EBA">
        <w:rPr>
          <w:rFonts w:hint="eastAsia"/>
        </w:rPr>
        <w:t>亿元，预期</w:t>
      </w:r>
      <w:r w:rsidRPr="003F4EBA">
        <w:rPr>
          <w:rFonts w:hint="eastAsia"/>
        </w:rPr>
        <w:t>12562.5</w:t>
      </w:r>
      <w:r w:rsidRPr="003F4EBA">
        <w:rPr>
          <w:rFonts w:hint="eastAsia"/>
        </w:rPr>
        <w:t>亿元，前值</w:t>
      </w:r>
      <w:r w:rsidRPr="003F4EBA">
        <w:rPr>
          <w:rFonts w:hint="eastAsia"/>
        </w:rPr>
        <w:t>6613</w:t>
      </w:r>
      <w:r w:rsidRPr="003F4EBA">
        <w:rPr>
          <w:rFonts w:hint="eastAsia"/>
        </w:rPr>
        <w:t>亿元。</w:t>
      </w:r>
      <w:r w:rsidRPr="003F4EBA">
        <w:rPr>
          <w:rFonts w:hint="eastAsia"/>
        </w:rPr>
        <w:t>11</w:t>
      </w:r>
      <w:r w:rsidRPr="003F4EBA">
        <w:rPr>
          <w:rFonts w:hint="eastAsia"/>
        </w:rPr>
        <w:t>月社会融资规模增量为</w:t>
      </w:r>
      <w:r w:rsidRPr="003F4EBA">
        <w:rPr>
          <w:rFonts w:hint="eastAsia"/>
        </w:rPr>
        <w:t>1.75</w:t>
      </w:r>
      <w:proofErr w:type="gramStart"/>
      <w:r w:rsidRPr="003F4EBA">
        <w:rPr>
          <w:rFonts w:hint="eastAsia"/>
        </w:rPr>
        <w:t>万亿</w:t>
      </w:r>
      <w:proofErr w:type="gramEnd"/>
      <w:r w:rsidRPr="003F4EBA">
        <w:rPr>
          <w:rFonts w:hint="eastAsia"/>
        </w:rPr>
        <w:t>元，比上年同期多</w:t>
      </w:r>
      <w:r w:rsidRPr="003F4EBA">
        <w:rPr>
          <w:rFonts w:hint="eastAsia"/>
        </w:rPr>
        <w:t>1505</w:t>
      </w:r>
      <w:r w:rsidRPr="003F4EBA">
        <w:rPr>
          <w:rFonts w:hint="eastAsia"/>
        </w:rPr>
        <w:t>亿元</w:t>
      </w:r>
      <w:r w:rsidR="00F9315D">
        <w:rPr>
          <w:rFonts w:hint="eastAsia"/>
        </w:rPr>
        <w:t>。</w:t>
      </w:r>
    </w:p>
    <w:p w14:paraId="69740507" w14:textId="65415605" w:rsidR="000533BE" w:rsidRDefault="003F4EBA" w:rsidP="003F4EBA">
      <w:pPr>
        <w:numPr>
          <w:ilvl w:val="0"/>
          <w:numId w:val="7"/>
        </w:numPr>
        <w:ind w:firstLineChars="0"/>
      </w:pPr>
      <w:r w:rsidRPr="003F4EBA">
        <w:rPr>
          <w:rFonts w:hint="eastAsia"/>
        </w:rPr>
        <w:t>中国</w:t>
      </w:r>
      <w:r w:rsidRPr="003F4EBA">
        <w:rPr>
          <w:rFonts w:hint="eastAsia"/>
        </w:rPr>
        <w:t>11</w:t>
      </w:r>
      <w:r w:rsidRPr="003F4EBA">
        <w:rPr>
          <w:rFonts w:hint="eastAsia"/>
        </w:rPr>
        <w:t>月</w:t>
      </w:r>
      <w:r w:rsidRPr="003F4EBA">
        <w:rPr>
          <w:rFonts w:hint="eastAsia"/>
        </w:rPr>
        <w:t>CPI</w:t>
      </w:r>
      <w:r w:rsidRPr="003F4EBA">
        <w:rPr>
          <w:rFonts w:hint="eastAsia"/>
        </w:rPr>
        <w:t>同比上涨</w:t>
      </w:r>
      <w:r w:rsidRPr="003F4EBA">
        <w:rPr>
          <w:rFonts w:hint="eastAsia"/>
        </w:rPr>
        <w:t>4.5%</w:t>
      </w:r>
      <w:r w:rsidRPr="003F4EBA">
        <w:rPr>
          <w:rFonts w:hint="eastAsia"/>
        </w:rPr>
        <w:t>，预期</w:t>
      </w:r>
      <w:r w:rsidRPr="003F4EBA">
        <w:rPr>
          <w:rFonts w:hint="eastAsia"/>
        </w:rPr>
        <w:t>4.3%</w:t>
      </w:r>
      <w:r w:rsidRPr="003F4EBA">
        <w:rPr>
          <w:rFonts w:hint="eastAsia"/>
        </w:rPr>
        <w:t>，前值</w:t>
      </w:r>
      <w:r w:rsidRPr="003F4EBA">
        <w:rPr>
          <w:rFonts w:hint="eastAsia"/>
        </w:rPr>
        <w:t>3.8%</w:t>
      </w:r>
      <w:r w:rsidRPr="003F4EBA">
        <w:rPr>
          <w:rFonts w:hint="eastAsia"/>
        </w:rPr>
        <w:t>。</w:t>
      </w:r>
      <w:r w:rsidRPr="003F4EBA">
        <w:rPr>
          <w:rFonts w:hint="eastAsia"/>
        </w:rPr>
        <w:t>1-11</w:t>
      </w:r>
      <w:r w:rsidRPr="003F4EBA">
        <w:rPr>
          <w:rFonts w:hint="eastAsia"/>
        </w:rPr>
        <w:t>月平均</w:t>
      </w:r>
      <w:r w:rsidRPr="003F4EBA">
        <w:rPr>
          <w:rFonts w:hint="eastAsia"/>
        </w:rPr>
        <w:t>CPI</w:t>
      </w:r>
      <w:r w:rsidRPr="003F4EBA">
        <w:rPr>
          <w:rFonts w:hint="eastAsia"/>
        </w:rPr>
        <w:t>同比上涨</w:t>
      </w:r>
      <w:r w:rsidRPr="003F4EBA">
        <w:rPr>
          <w:rFonts w:hint="eastAsia"/>
        </w:rPr>
        <w:t>2.8%</w:t>
      </w:r>
      <w:r w:rsidRPr="003F4EBA">
        <w:rPr>
          <w:rFonts w:hint="eastAsia"/>
        </w:rPr>
        <w:t>。</w:t>
      </w:r>
      <w:r w:rsidRPr="003F4EBA">
        <w:rPr>
          <w:rFonts w:hint="eastAsia"/>
        </w:rPr>
        <w:t>11</w:t>
      </w:r>
      <w:r w:rsidRPr="003F4EBA">
        <w:rPr>
          <w:rFonts w:hint="eastAsia"/>
        </w:rPr>
        <w:t>月</w:t>
      </w:r>
      <w:r w:rsidRPr="003F4EBA">
        <w:rPr>
          <w:rFonts w:hint="eastAsia"/>
        </w:rPr>
        <w:t>PPI</w:t>
      </w:r>
      <w:r w:rsidRPr="003F4EBA">
        <w:rPr>
          <w:rFonts w:hint="eastAsia"/>
        </w:rPr>
        <w:t>同比降</w:t>
      </w:r>
      <w:r w:rsidRPr="003F4EBA">
        <w:rPr>
          <w:rFonts w:hint="eastAsia"/>
        </w:rPr>
        <w:t>1.4%</w:t>
      </w:r>
      <w:r w:rsidRPr="003F4EBA">
        <w:rPr>
          <w:rFonts w:hint="eastAsia"/>
        </w:rPr>
        <w:t>，预期降</w:t>
      </w:r>
      <w:r w:rsidRPr="003F4EBA">
        <w:rPr>
          <w:rFonts w:hint="eastAsia"/>
        </w:rPr>
        <w:t>1.4%</w:t>
      </w:r>
      <w:r w:rsidRPr="003F4EBA">
        <w:rPr>
          <w:rFonts w:hint="eastAsia"/>
        </w:rPr>
        <w:t>，</w:t>
      </w:r>
      <w:proofErr w:type="gramStart"/>
      <w:r w:rsidRPr="003F4EBA">
        <w:rPr>
          <w:rFonts w:hint="eastAsia"/>
        </w:rPr>
        <w:t>前值降</w:t>
      </w:r>
      <w:proofErr w:type="gramEnd"/>
      <w:r w:rsidRPr="003F4EBA">
        <w:rPr>
          <w:rFonts w:hint="eastAsia"/>
        </w:rPr>
        <w:t>1.6%</w:t>
      </w:r>
      <w:r w:rsidRPr="003F4EBA">
        <w:rPr>
          <w:rFonts w:hint="eastAsia"/>
        </w:rPr>
        <w:t>。统计局解读称，</w:t>
      </w:r>
      <w:r w:rsidRPr="003F4EBA">
        <w:rPr>
          <w:rFonts w:hint="eastAsia"/>
        </w:rPr>
        <w:t>11</w:t>
      </w:r>
      <w:r w:rsidRPr="003F4EBA">
        <w:rPr>
          <w:rFonts w:hint="eastAsia"/>
        </w:rPr>
        <w:t>月</w:t>
      </w:r>
      <w:r w:rsidRPr="003F4EBA">
        <w:rPr>
          <w:rFonts w:hint="eastAsia"/>
        </w:rPr>
        <w:t>CPI</w:t>
      </w:r>
      <w:r w:rsidRPr="003F4EBA">
        <w:rPr>
          <w:rFonts w:hint="eastAsia"/>
        </w:rPr>
        <w:t>环比涨幅回落，同比涨幅扩大；</w:t>
      </w:r>
      <w:r w:rsidRPr="003F4EBA">
        <w:rPr>
          <w:rFonts w:hint="eastAsia"/>
        </w:rPr>
        <w:t>PPI</w:t>
      </w:r>
      <w:r w:rsidRPr="003F4EBA">
        <w:rPr>
          <w:rFonts w:hint="eastAsia"/>
        </w:rPr>
        <w:t>环比</w:t>
      </w:r>
      <w:proofErr w:type="gramStart"/>
      <w:r w:rsidRPr="003F4EBA">
        <w:rPr>
          <w:rFonts w:hint="eastAsia"/>
        </w:rPr>
        <w:t>由涨转降</w:t>
      </w:r>
      <w:proofErr w:type="gramEnd"/>
      <w:r w:rsidRPr="003F4EBA">
        <w:rPr>
          <w:rFonts w:hint="eastAsia"/>
        </w:rPr>
        <w:t>，同比</w:t>
      </w:r>
      <w:proofErr w:type="gramStart"/>
      <w:r w:rsidRPr="003F4EBA">
        <w:rPr>
          <w:rFonts w:hint="eastAsia"/>
        </w:rPr>
        <w:t>降幅收</w:t>
      </w:r>
      <w:proofErr w:type="gramEnd"/>
      <w:r w:rsidRPr="003F4EBA">
        <w:rPr>
          <w:rFonts w:hint="eastAsia"/>
        </w:rPr>
        <w:t>窄。</w:t>
      </w:r>
      <w:r w:rsidRPr="003F4EBA">
        <w:rPr>
          <w:rFonts w:hint="eastAsia"/>
        </w:rPr>
        <w:t>11</w:t>
      </w:r>
      <w:r w:rsidRPr="003F4EBA">
        <w:rPr>
          <w:rFonts w:hint="eastAsia"/>
        </w:rPr>
        <w:t>月猪肉价格同比上涨</w:t>
      </w:r>
      <w:r w:rsidRPr="003F4EBA">
        <w:rPr>
          <w:rFonts w:hint="eastAsia"/>
        </w:rPr>
        <w:t>110.2%</w:t>
      </w:r>
      <w:r w:rsidRPr="003F4EBA">
        <w:rPr>
          <w:rFonts w:hint="eastAsia"/>
        </w:rPr>
        <w:t>，影响</w:t>
      </w:r>
      <w:r w:rsidRPr="003F4EBA">
        <w:rPr>
          <w:rFonts w:hint="eastAsia"/>
        </w:rPr>
        <w:t>CPI</w:t>
      </w:r>
      <w:r w:rsidRPr="003F4EBA">
        <w:rPr>
          <w:rFonts w:hint="eastAsia"/>
        </w:rPr>
        <w:t>上涨约</w:t>
      </w:r>
      <w:r w:rsidRPr="003F4EBA">
        <w:rPr>
          <w:rFonts w:hint="eastAsia"/>
        </w:rPr>
        <w:t>2.64</w:t>
      </w:r>
      <w:r w:rsidRPr="003F4EBA">
        <w:rPr>
          <w:rFonts w:hint="eastAsia"/>
        </w:rPr>
        <w:t>个百分点</w:t>
      </w:r>
      <w:r w:rsidR="000533BE">
        <w:rPr>
          <w:rFonts w:hint="eastAsia"/>
        </w:rPr>
        <w:t>。</w:t>
      </w:r>
    </w:p>
    <w:p w14:paraId="22F1DF79" w14:textId="15A614B3" w:rsidR="000533BE" w:rsidRDefault="003F4EBA" w:rsidP="003F4EBA">
      <w:pPr>
        <w:numPr>
          <w:ilvl w:val="0"/>
          <w:numId w:val="7"/>
        </w:numPr>
        <w:ind w:firstLineChars="0"/>
      </w:pPr>
      <w:r w:rsidRPr="003F4EBA">
        <w:rPr>
          <w:rFonts w:hint="eastAsia"/>
        </w:rPr>
        <w:t>中国社科院发布《中国住房发展报告（</w:t>
      </w:r>
      <w:r w:rsidRPr="003F4EBA">
        <w:rPr>
          <w:rFonts w:hint="eastAsia"/>
        </w:rPr>
        <w:t>2019-2020</w:t>
      </w:r>
      <w:r w:rsidRPr="003F4EBA">
        <w:rPr>
          <w:rFonts w:hint="eastAsia"/>
        </w:rPr>
        <w:t>）》认为，未来两年是楼市调控的关键期。楼市调控的机遇窗口将在</w:t>
      </w:r>
      <w:r w:rsidRPr="003F4EBA">
        <w:rPr>
          <w:rFonts w:hint="eastAsia"/>
        </w:rPr>
        <w:t>2025</w:t>
      </w:r>
      <w:r w:rsidRPr="003F4EBA">
        <w:rPr>
          <w:rFonts w:hint="eastAsia"/>
        </w:rPr>
        <w:t>年前后关闭，住房发展的巨大潜力和预期将在</w:t>
      </w:r>
      <w:r w:rsidRPr="003F4EBA">
        <w:rPr>
          <w:rFonts w:hint="eastAsia"/>
        </w:rPr>
        <w:t>2025</w:t>
      </w:r>
      <w:r w:rsidRPr="003F4EBA">
        <w:rPr>
          <w:rFonts w:hint="eastAsia"/>
        </w:rPr>
        <w:t>年前后改变</w:t>
      </w:r>
      <w:r w:rsidR="000533BE">
        <w:rPr>
          <w:rFonts w:hint="eastAsia"/>
        </w:rPr>
        <w:t>。</w:t>
      </w:r>
    </w:p>
    <w:p w14:paraId="3416D716" w14:textId="4F6A1D8F" w:rsidR="000533BE" w:rsidRDefault="003F4EBA" w:rsidP="003F4EBA">
      <w:pPr>
        <w:numPr>
          <w:ilvl w:val="0"/>
          <w:numId w:val="7"/>
        </w:numPr>
        <w:ind w:firstLineChars="0"/>
      </w:pPr>
      <w:r w:rsidRPr="003F4EBA">
        <w:rPr>
          <w:rFonts w:hint="eastAsia"/>
        </w:rPr>
        <w:t>央行公告称，目前银行体系流动性总量处于合理充裕水平，周二不开展逆回购操作。</w:t>
      </w:r>
      <w:r w:rsidRPr="003F4EBA">
        <w:rPr>
          <w:rFonts w:hint="eastAsia"/>
        </w:rPr>
        <w:t>Wind</w:t>
      </w:r>
      <w:r w:rsidRPr="003F4EBA">
        <w:rPr>
          <w:rFonts w:hint="eastAsia"/>
        </w:rPr>
        <w:t>数据显示，当日无逆回购到期。</w:t>
      </w:r>
      <w:proofErr w:type="spellStart"/>
      <w:r w:rsidRPr="003F4EBA">
        <w:rPr>
          <w:rFonts w:hint="eastAsia"/>
        </w:rPr>
        <w:t>Shibor</w:t>
      </w:r>
      <w:proofErr w:type="spellEnd"/>
      <w:r w:rsidRPr="003F4EBA">
        <w:rPr>
          <w:rFonts w:hint="eastAsia"/>
        </w:rPr>
        <w:t>多数上行，隔夜品种下行</w:t>
      </w:r>
      <w:r w:rsidRPr="003F4EBA">
        <w:rPr>
          <w:rFonts w:hint="eastAsia"/>
        </w:rPr>
        <w:t>14.7bp</w:t>
      </w:r>
      <w:r w:rsidRPr="003F4EBA">
        <w:rPr>
          <w:rFonts w:hint="eastAsia"/>
        </w:rPr>
        <w:t>报</w:t>
      </w:r>
      <w:r w:rsidRPr="003F4EBA">
        <w:rPr>
          <w:rFonts w:hint="eastAsia"/>
        </w:rPr>
        <w:t>2.1980%</w:t>
      </w:r>
      <w:r w:rsidR="000533BE">
        <w:rPr>
          <w:rFonts w:hint="eastAsia"/>
        </w:rPr>
        <w:t>。</w:t>
      </w:r>
    </w:p>
    <w:p w14:paraId="6B462E52" w14:textId="0367862D" w:rsidR="000533BE" w:rsidRDefault="003F4EBA" w:rsidP="003F4EBA">
      <w:pPr>
        <w:numPr>
          <w:ilvl w:val="0"/>
          <w:numId w:val="7"/>
        </w:numPr>
        <w:ind w:firstLineChars="0"/>
      </w:pPr>
      <w:r w:rsidRPr="003F4EBA">
        <w:rPr>
          <w:rFonts w:hint="eastAsia"/>
        </w:rPr>
        <w:t>据</w:t>
      </w:r>
      <w:proofErr w:type="gramStart"/>
      <w:r w:rsidRPr="003F4EBA">
        <w:rPr>
          <w:rFonts w:hint="eastAsia"/>
        </w:rPr>
        <w:t>财经网</w:t>
      </w:r>
      <w:proofErr w:type="gramEnd"/>
      <w:r w:rsidRPr="003F4EBA">
        <w:rPr>
          <w:rFonts w:hint="eastAsia"/>
        </w:rPr>
        <w:t>报道，即日起，江苏省张家港市商品房</w:t>
      </w:r>
      <w:r w:rsidRPr="003F4EBA">
        <w:rPr>
          <w:rFonts w:hint="eastAsia"/>
        </w:rPr>
        <w:t>2</w:t>
      </w:r>
      <w:r w:rsidRPr="003F4EBA">
        <w:rPr>
          <w:rFonts w:hint="eastAsia"/>
        </w:rPr>
        <w:t>年限售政策取消。张家港房地产交易产权登记中心工作人员表示，张家港市限售政策取消消息属实，但目前正式文件还未出台</w:t>
      </w:r>
      <w:r w:rsidR="00DB47D7">
        <w:rPr>
          <w:rFonts w:hint="eastAsia"/>
        </w:rPr>
        <w:t>。</w:t>
      </w:r>
    </w:p>
    <w:p w14:paraId="0FD58A32" w14:textId="77777777" w:rsidR="00912D45" w:rsidRPr="00CD7BA9" w:rsidRDefault="00912D45" w:rsidP="00912D45">
      <w:pPr>
        <w:ind w:firstLineChars="0"/>
      </w:pPr>
    </w:p>
    <w:p w14:paraId="0E2365A0" w14:textId="77777777" w:rsidR="000533BE" w:rsidRPr="000533BE" w:rsidRDefault="000533BE" w:rsidP="000533BE">
      <w:pPr>
        <w:pStyle w:val="1"/>
        <w:numPr>
          <w:ilvl w:val="0"/>
          <w:numId w:val="2"/>
        </w:numPr>
        <w:spacing w:beforeLines="0" w:before="120"/>
        <w:ind w:leftChars="901" w:left="1982" w:firstLineChars="0" w:firstLine="1"/>
      </w:pPr>
      <w:r w:rsidRPr="000533BE">
        <w:rPr>
          <w:rFonts w:hint="eastAsia"/>
        </w:rPr>
        <w:t>投资建议</w:t>
      </w:r>
    </w:p>
    <w:p w14:paraId="7EFE6D35" w14:textId="3E61794E" w:rsidR="00912D45" w:rsidRPr="00302057" w:rsidRDefault="006D204A" w:rsidP="000533BE">
      <w:pPr>
        <w:ind w:leftChars="902" w:left="1984" w:firstLine="440"/>
      </w:pPr>
      <w:r w:rsidRPr="006D204A">
        <w:t>昨日</w:t>
      </w:r>
      <w:r w:rsidRPr="006D204A">
        <w:t>A</w:t>
      </w:r>
      <w:r w:rsidRPr="006D204A">
        <w:t>股震荡，三大股指期货涨跌不一，其中</w:t>
      </w:r>
      <w:r w:rsidRPr="006D204A">
        <w:t>IC</w:t>
      </w:r>
      <w:r w:rsidRPr="006D204A">
        <w:t>相对较弱；分</w:t>
      </w:r>
      <w:proofErr w:type="gramStart"/>
      <w:r w:rsidRPr="006D204A">
        <w:t>版块</w:t>
      </w:r>
      <w:proofErr w:type="gramEnd"/>
      <w:r w:rsidRPr="006D204A">
        <w:t>来看，银行和钢铁走势较强，电子和农林牧</w:t>
      </w:r>
      <w:proofErr w:type="gramStart"/>
      <w:r w:rsidRPr="006D204A">
        <w:t>渔走势</w:t>
      </w:r>
      <w:proofErr w:type="gramEnd"/>
      <w:r w:rsidRPr="006D204A">
        <w:t>较弱，陆股</w:t>
      </w:r>
      <w:proofErr w:type="gramStart"/>
      <w:r w:rsidRPr="006D204A">
        <w:t>通维持</w:t>
      </w:r>
      <w:proofErr w:type="gramEnd"/>
      <w:r w:rsidRPr="006D204A">
        <w:t>流入。隔夜美联储维持利率不变，符合市场预期。目前上证综指连涨</w:t>
      </w:r>
      <w:r w:rsidRPr="006D204A">
        <w:t>5</w:t>
      </w:r>
      <w:r w:rsidRPr="006D204A">
        <w:t>日，来到短期区间上沿，但成交依然维持低位，市场观望情绪依然较浓，后期若无法放量上涨，或将迎来短期调整。后期主要关注中美贸易磋商进展，磋商结果或对盘面短期走势影响较大。我们建议投资者暂时观望或前多适量止盈</w:t>
      </w:r>
      <w:r w:rsidR="00446287">
        <w:rPr>
          <w:rFonts w:hint="eastAsia"/>
        </w:rPr>
        <w:t>。</w:t>
      </w:r>
    </w:p>
    <w:p w14:paraId="01B09267" w14:textId="77777777" w:rsidR="001537B6" w:rsidRPr="00912D45" w:rsidRDefault="001537B6" w:rsidP="001537B6">
      <w:pPr>
        <w:ind w:leftChars="902" w:left="1984" w:firstLineChars="0" w:firstLine="2"/>
      </w:pPr>
    </w:p>
    <w:p w14:paraId="6DED2E8A" w14:textId="77777777" w:rsidR="00D75532" w:rsidRPr="00A836B4" w:rsidRDefault="00D75532" w:rsidP="0091313D">
      <w:pPr>
        <w:ind w:firstLineChars="0"/>
        <w:rPr>
          <w:rStyle w:val="a4"/>
          <w:color w:val="9DA4D3"/>
        </w:rPr>
        <w:sectPr w:rsidR="00D75532" w:rsidRPr="00A836B4" w:rsidSect="001E1F54">
          <w:pgSz w:w="11907" w:h="16160"/>
          <w:pgMar w:top="1616" w:right="1418" w:bottom="1616" w:left="1418" w:header="851" w:footer="992" w:gutter="0"/>
          <w:cols w:space="720"/>
          <w:docGrid w:type="lines" w:linePitch="326" w:charSpace="130252"/>
        </w:sectPr>
      </w:pPr>
    </w:p>
    <w:p w14:paraId="3F1F5C05" w14:textId="77777777" w:rsidR="002B3120" w:rsidRPr="00B53CC7" w:rsidRDefault="002B3120" w:rsidP="00B53CC7">
      <w:pPr>
        <w:ind w:leftChars="902" w:left="1984" w:firstLineChars="0" w:firstLine="2"/>
        <w:rPr>
          <w:rStyle w:val="a4"/>
          <w:rFonts w:ascii="Times New Roman"/>
          <w:b w:val="0"/>
          <w:color w:val="333333"/>
          <w:sz w:val="22"/>
          <w:szCs w:val="24"/>
        </w:rPr>
      </w:pPr>
      <w:r>
        <w:rPr>
          <w:rStyle w:val="a4"/>
          <w:color w:val="9DA4D3"/>
        </w:rPr>
        <w:lastRenderedPageBreak/>
        <w:t>分析师承诺</w:t>
      </w:r>
    </w:p>
    <w:p w14:paraId="311A0E59" w14:textId="77777777" w:rsidR="002B3120" w:rsidRPr="002B3120" w:rsidRDefault="002B3120" w:rsidP="002B3120">
      <w:pPr>
        <w:ind w:leftChars="902" w:left="1984" w:firstLineChars="0" w:firstLine="2"/>
      </w:pPr>
      <w:r>
        <w:rPr>
          <w:rFonts w:hint="eastAsia"/>
        </w:rPr>
        <w:t>本人以勤勉的职业态度，独立、客观地出具本报告。本报告清晰准确地反映了本人的研究观点。报告所采用的数据均来自公开资料，分析逻辑基于本人的职业理解，通过合理判断的得出结论，力求客观、公正，结论，不受任何第三方的授意影响。本人不曾因也将不会因本报告中的具体推荐意见或观点而直接或间接接收到任何形式的报酬。</w:t>
      </w:r>
    </w:p>
    <w:p w14:paraId="4FA540B3" w14:textId="77777777" w:rsidR="002B3120" w:rsidRDefault="002B3120" w:rsidP="002B3120">
      <w:pPr>
        <w:ind w:leftChars="902" w:left="1984" w:firstLineChars="0" w:firstLine="2"/>
        <w:rPr>
          <w:rStyle w:val="a4"/>
          <w:color w:val="9DA4D3"/>
        </w:rPr>
      </w:pPr>
      <w:r>
        <w:rPr>
          <w:rStyle w:val="a4"/>
          <w:color w:val="9DA4D3"/>
        </w:rPr>
        <w:t>免责声明</w:t>
      </w:r>
    </w:p>
    <w:p w14:paraId="11B0011A" w14:textId="77777777" w:rsidR="002B3120" w:rsidRPr="002B3120" w:rsidRDefault="002B3120" w:rsidP="002B3120">
      <w:pPr>
        <w:ind w:leftChars="902" w:left="1984" w:firstLineChars="0" w:firstLine="2"/>
      </w:pPr>
      <w:r>
        <w:rPr>
          <w:rFonts w:hint="eastAsia"/>
        </w:rPr>
        <w:t>本报告的信息均来源于公开资料，我公司对这些信息的准确性和完整性不作任何保证，也不保证所包含的信息和建议不会发生任何变更。文中的观点、结论和建议仅供参考。</w:t>
      </w:r>
      <w:proofErr w:type="gramStart"/>
      <w:r>
        <w:rPr>
          <w:rFonts w:hint="eastAsia"/>
        </w:rPr>
        <w:t>兴证期货</w:t>
      </w:r>
      <w:proofErr w:type="gramEnd"/>
      <w:r>
        <w:rPr>
          <w:rFonts w:hint="eastAsia"/>
        </w:rPr>
        <w:t>可发出其它与本报告所载资料不一致及有不同结论的报告。本报告及该等报告反映编写分析员的不同设想、见解及分析方法。报告所载资料、意见及推测仅反映分析员于发出此报告日期当日的独立判断。</w:t>
      </w:r>
    </w:p>
    <w:p w14:paraId="2826EF67" w14:textId="77777777" w:rsidR="002B3120" w:rsidRDefault="002B3120" w:rsidP="002B3120">
      <w:pPr>
        <w:ind w:leftChars="902" w:left="1984" w:firstLineChars="0" w:firstLine="2"/>
      </w:pPr>
      <w:r>
        <w:rPr>
          <w:rFonts w:hint="eastAsia"/>
        </w:rPr>
        <w:t>客户不应视本报告为</w:t>
      </w:r>
      <w:proofErr w:type="gramStart"/>
      <w:r>
        <w:rPr>
          <w:rFonts w:hint="eastAsia"/>
        </w:rPr>
        <w:t>作出</w:t>
      </w:r>
      <w:proofErr w:type="gramEnd"/>
      <w:r>
        <w:rPr>
          <w:rFonts w:hint="eastAsia"/>
        </w:rPr>
        <w:t>投资决策的惟一因素。本报告中所指的投资及服务可能不适合个别客户，不构成客户私人咨询建议。本公司</w:t>
      </w:r>
      <w:proofErr w:type="gramStart"/>
      <w:r>
        <w:rPr>
          <w:rFonts w:hint="eastAsia"/>
        </w:rPr>
        <w:t>未确保</w:t>
      </w:r>
      <w:proofErr w:type="gramEnd"/>
      <w:r>
        <w:rPr>
          <w:rFonts w:hint="eastAsia"/>
        </w:rPr>
        <w:t>本报告充分考虑到个别客户特殊的投资目标、财务状况或需要。本公司建议客户应考虑本报告的任何意见或建议是否符合其特定状况，以及（若有必要）咨询独立投资顾问。</w:t>
      </w:r>
    </w:p>
    <w:p w14:paraId="78BB1BA8" w14:textId="77777777" w:rsidR="002B3120" w:rsidRDefault="002B3120" w:rsidP="002B3120">
      <w:pPr>
        <w:ind w:leftChars="902" w:left="1984" w:firstLineChars="0" w:firstLine="2"/>
      </w:pPr>
      <w:r>
        <w:rPr>
          <w:rFonts w:hint="eastAsia"/>
        </w:rPr>
        <w:t>在任何情况下，本报告中的信息或所表述的意见并不构成对任何人的投资建议。在任何情况下，本公司不对任何人因使用本报告中的任何内容所引致的损失负任何责任。</w:t>
      </w:r>
    </w:p>
    <w:p w14:paraId="3D20E2AF" w14:textId="77777777" w:rsidR="002B3120" w:rsidRDefault="002B3120" w:rsidP="002B3120">
      <w:pPr>
        <w:ind w:leftChars="902" w:left="1984" w:firstLineChars="0" w:firstLine="2"/>
      </w:pPr>
      <w:r>
        <w:rPr>
          <w:rFonts w:hint="eastAsia"/>
        </w:rPr>
        <w:t>本报告的观点可能</w:t>
      </w:r>
      <w:proofErr w:type="gramStart"/>
      <w:r>
        <w:rPr>
          <w:rFonts w:hint="eastAsia"/>
        </w:rPr>
        <w:t>与资管团队</w:t>
      </w:r>
      <w:proofErr w:type="gramEnd"/>
      <w:r>
        <w:rPr>
          <w:rFonts w:hint="eastAsia"/>
        </w:rPr>
        <w:t>的观点不同或对立，对于基于本报告全面或部分做出的交易、结果，不论盈利或亏损，</w:t>
      </w:r>
      <w:proofErr w:type="gramStart"/>
      <w:r>
        <w:rPr>
          <w:rFonts w:hint="eastAsia"/>
        </w:rPr>
        <w:t>兴证期货</w:t>
      </w:r>
      <w:proofErr w:type="gramEnd"/>
      <w:r>
        <w:rPr>
          <w:rFonts w:hint="eastAsia"/>
        </w:rPr>
        <w:t>研究发展部不承担责任。</w:t>
      </w:r>
    </w:p>
    <w:p w14:paraId="31A527B8" w14:textId="77777777" w:rsidR="000054D7" w:rsidRPr="002B3120" w:rsidRDefault="002B3120" w:rsidP="002B3120">
      <w:pPr>
        <w:ind w:leftChars="902" w:left="1984" w:firstLineChars="0" w:firstLine="2"/>
      </w:pPr>
      <w:r>
        <w:rPr>
          <w:rFonts w:hint="eastAsia"/>
        </w:rPr>
        <w:t>本报告版权仅</w:t>
      </w:r>
      <w:proofErr w:type="gramStart"/>
      <w:r>
        <w:rPr>
          <w:rFonts w:hint="eastAsia"/>
        </w:rPr>
        <w:t>为兴证期货</w:t>
      </w:r>
      <w:proofErr w:type="gramEnd"/>
      <w:r>
        <w:rPr>
          <w:rFonts w:hint="eastAsia"/>
        </w:rPr>
        <w:t>有限公司所有，未经书面许可，任何机构和个人不得以任何形式翻版、复制和发布。如引用、刊发，需注明</w:t>
      </w:r>
      <w:proofErr w:type="gramStart"/>
      <w:r>
        <w:rPr>
          <w:rFonts w:hint="eastAsia"/>
        </w:rPr>
        <w:t>出处兴证期货</w:t>
      </w:r>
      <w:proofErr w:type="gramEnd"/>
      <w:r>
        <w:rPr>
          <w:rFonts w:hint="eastAsia"/>
        </w:rPr>
        <w:t>研究发展部，且不得对本报告进行有悖原意的引用、删节和修改。</w:t>
      </w:r>
    </w:p>
    <w:sectPr w:rsidR="000054D7" w:rsidRPr="002B3120" w:rsidSect="001E1F54">
      <w:pgSz w:w="11907" w:h="16160"/>
      <w:pgMar w:top="1616" w:right="1418" w:bottom="1616" w:left="1418" w:header="851" w:footer="992" w:gutter="0"/>
      <w:cols w:space="720"/>
      <w:docGrid w:type="lines" w:linePitch="326" w:charSpace="1302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BFC42" w14:textId="77777777" w:rsidR="00254B3B" w:rsidRDefault="00254B3B" w:rsidP="00FF2BD3">
      <w:pPr>
        <w:ind w:firstLine="440"/>
      </w:pPr>
      <w:r>
        <w:separator/>
      </w:r>
    </w:p>
  </w:endnote>
  <w:endnote w:type="continuationSeparator" w:id="0">
    <w:p w14:paraId="6CD6188F" w14:textId="77777777" w:rsidR="00254B3B" w:rsidRDefault="00254B3B" w:rsidP="00FF2BD3">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STXihei"/>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隶书">
    <w:altName w:val="LiSu"/>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88993" w14:textId="77777777" w:rsidR="00D63CAC" w:rsidRDefault="00D63CAC">
    <w:pPr>
      <w:pStyle w:val="ad"/>
      <w:ind w:firstLine="360"/>
    </w:pPr>
  </w:p>
  <w:p w14:paraId="4962C7A9" w14:textId="77777777" w:rsidR="00D63CAC" w:rsidRDefault="00D63CAC">
    <w:pPr>
      <w:ind w:firstLine="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634A9" w14:textId="77777777" w:rsidR="00D63CAC" w:rsidRDefault="00D63CAC" w:rsidP="00804E7D">
    <w:pPr>
      <w:pStyle w:val="ad"/>
      <w:ind w:leftChars="-1218" w:left="-2590" w:rightChars="164" w:right="361" w:hangingChars="50" w:hanging="90"/>
    </w:pPr>
  </w:p>
  <w:p w14:paraId="714F0F22" w14:textId="77777777" w:rsidR="00D63CAC" w:rsidRDefault="00D63CAC" w:rsidP="00804E7D">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D5A1" w14:textId="77777777" w:rsidR="00D63CAC" w:rsidRDefault="00D63CAC">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BF7E0" w14:textId="77777777" w:rsidR="00254B3B" w:rsidRDefault="00254B3B" w:rsidP="00FF2BD3">
      <w:pPr>
        <w:ind w:firstLine="440"/>
      </w:pPr>
      <w:r>
        <w:separator/>
      </w:r>
    </w:p>
  </w:footnote>
  <w:footnote w:type="continuationSeparator" w:id="0">
    <w:p w14:paraId="4BD5292E" w14:textId="77777777" w:rsidR="00254B3B" w:rsidRDefault="00254B3B" w:rsidP="00FF2BD3">
      <w:pPr>
        <w:ind w:firstLine="4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73655" w14:textId="77777777" w:rsidR="00D63CAC" w:rsidRDefault="00D63CAC">
    <w:pPr>
      <w:pStyle w:val="ae"/>
      <w:ind w:firstLine="360"/>
    </w:pPr>
  </w:p>
  <w:p w14:paraId="392C2DFA" w14:textId="77777777" w:rsidR="00D63CAC" w:rsidRDefault="00D63CAC">
    <w:pPr>
      <w:ind w:firstLine="4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8F30" w14:textId="77777777" w:rsidR="00D63CAC" w:rsidRDefault="00237581" w:rsidP="000D5A21">
    <w:pPr>
      <w:ind w:leftChars="-1675" w:left="-3685" w:firstLineChars="0" w:firstLine="0"/>
      <w:jc w:val="right"/>
    </w:pPr>
    <w:r w:rsidRPr="00237581">
      <w:rPr>
        <w:noProof/>
      </w:rPr>
      <w:drawing>
        <wp:inline distT="0" distB="0" distL="0" distR="0" wp14:anchorId="1B2D0CE8" wp14:editId="2A54DED0">
          <wp:extent cx="3599815" cy="532449"/>
          <wp:effectExtent l="19050" t="0" r="63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3599815" cy="53244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CC32" w14:textId="77777777" w:rsidR="00D63CAC" w:rsidRDefault="00D63CAC">
    <w:pPr>
      <w:pStyle w:val="ae"/>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EF9D" w14:textId="77777777" w:rsidR="00D63CAC" w:rsidRDefault="00BA2911">
    <w:pPr>
      <w:pStyle w:val="ae"/>
      <w:ind w:firstLineChars="0" w:firstLine="0"/>
      <w:jc w:val="left"/>
      <w:rPr>
        <w:rFonts w:ascii="隶书" w:eastAsia="隶书"/>
        <w:sz w:val="24"/>
      </w:rPr>
    </w:pPr>
    <w:proofErr w:type="gramStart"/>
    <w:r w:rsidRPr="00237581">
      <w:rPr>
        <w:rFonts w:asciiTheme="majorEastAsia" w:eastAsiaTheme="majorEastAsia" w:hAnsiTheme="majorEastAsia"/>
        <w:b/>
        <w:sz w:val="28"/>
      </w:rPr>
      <w:t>日</w:t>
    </w:r>
    <w:r w:rsidR="00D63CAC" w:rsidRPr="00237581">
      <w:rPr>
        <w:rFonts w:asciiTheme="majorEastAsia" w:eastAsiaTheme="majorEastAsia" w:hAnsiTheme="majorEastAsia" w:hint="eastAsia"/>
        <w:b/>
        <w:sz w:val="28"/>
      </w:rPr>
      <w:t>度报告</w:t>
    </w:r>
    <w:proofErr w:type="gramEnd"/>
    <w:r w:rsidR="00D63CAC">
      <w:rPr>
        <w:rFonts w:ascii="隶书" w:eastAsia="隶书" w:hint="eastAsia"/>
        <w:sz w:val="24"/>
      </w:rPr>
      <w:t xml:space="preserve">                                     </w:t>
    </w:r>
    <w:r w:rsidR="00237581" w:rsidRPr="00237581">
      <w:rPr>
        <w:rFonts w:ascii="隶书" w:eastAsia="隶书"/>
        <w:noProof/>
        <w:sz w:val="24"/>
      </w:rPr>
      <w:drawing>
        <wp:inline distT="0" distB="0" distL="0" distR="0" wp14:anchorId="14F48813" wp14:editId="04150D12">
          <wp:extent cx="2190750" cy="324034"/>
          <wp:effectExtent l="19050" t="0" r="0" b="0"/>
          <wp:docPr id="2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03505" cy="32592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pStyle w:val="a"/>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7946A6A"/>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2">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66D709F3"/>
    <w:multiLevelType w:val="hybridMultilevel"/>
    <w:tmpl w:val="FF3EBBBE"/>
    <w:lvl w:ilvl="0" w:tplc="716EF1B6">
      <w:start w:val="1"/>
      <w:numFmt w:val="decimal"/>
      <w:lvlText w:val="%1."/>
      <w:lvlJc w:val="left"/>
      <w:pPr>
        <w:ind w:left="786" w:hanging="360"/>
      </w:pPr>
      <w:rPr>
        <w:rFonts w:hint="default"/>
      </w:rPr>
    </w:lvl>
    <w:lvl w:ilvl="1" w:tplc="04090019" w:tentative="1">
      <w:start w:val="1"/>
      <w:numFmt w:val="lowerLetter"/>
      <w:lvlText w:val="%2)"/>
      <w:lvlJc w:val="left"/>
      <w:pPr>
        <w:ind w:left="1561" w:hanging="420"/>
      </w:pPr>
    </w:lvl>
    <w:lvl w:ilvl="2" w:tplc="0409001B" w:tentative="1">
      <w:start w:val="1"/>
      <w:numFmt w:val="lowerRoman"/>
      <w:lvlText w:val="%3."/>
      <w:lvlJc w:val="right"/>
      <w:pPr>
        <w:ind w:left="1981" w:hanging="420"/>
      </w:pPr>
    </w:lvl>
    <w:lvl w:ilvl="3" w:tplc="0409000F" w:tentative="1">
      <w:start w:val="1"/>
      <w:numFmt w:val="decimal"/>
      <w:lvlText w:val="%4."/>
      <w:lvlJc w:val="left"/>
      <w:pPr>
        <w:ind w:left="2401" w:hanging="420"/>
      </w:pPr>
    </w:lvl>
    <w:lvl w:ilvl="4" w:tplc="04090019" w:tentative="1">
      <w:start w:val="1"/>
      <w:numFmt w:val="lowerLetter"/>
      <w:lvlText w:val="%5)"/>
      <w:lvlJc w:val="left"/>
      <w:pPr>
        <w:ind w:left="2821" w:hanging="420"/>
      </w:pPr>
    </w:lvl>
    <w:lvl w:ilvl="5" w:tplc="0409001B" w:tentative="1">
      <w:start w:val="1"/>
      <w:numFmt w:val="lowerRoman"/>
      <w:lvlText w:val="%6."/>
      <w:lvlJc w:val="right"/>
      <w:pPr>
        <w:ind w:left="3241" w:hanging="420"/>
      </w:pPr>
    </w:lvl>
    <w:lvl w:ilvl="6" w:tplc="0409000F" w:tentative="1">
      <w:start w:val="1"/>
      <w:numFmt w:val="decimal"/>
      <w:lvlText w:val="%7."/>
      <w:lvlJc w:val="left"/>
      <w:pPr>
        <w:ind w:left="3661" w:hanging="420"/>
      </w:pPr>
    </w:lvl>
    <w:lvl w:ilvl="7" w:tplc="04090019" w:tentative="1">
      <w:start w:val="1"/>
      <w:numFmt w:val="lowerLetter"/>
      <w:lvlText w:val="%8)"/>
      <w:lvlJc w:val="left"/>
      <w:pPr>
        <w:ind w:left="4081" w:hanging="420"/>
      </w:pPr>
    </w:lvl>
    <w:lvl w:ilvl="8" w:tplc="0409001B" w:tentative="1">
      <w:start w:val="1"/>
      <w:numFmt w:val="lowerRoman"/>
      <w:lvlText w:val="%9."/>
      <w:lvlJc w:val="right"/>
      <w:pPr>
        <w:ind w:left="4501" w:hanging="420"/>
      </w:pPr>
    </w:lvl>
  </w:abstractNum>
  <w:abstractNum w:abstractNumId="4">
    <w:nsid w:val="673C41AB"/>
    <w:multiLevelType w:val="hybridMultilevel"/>
    <w:tmpl w:val="552CEEFA"/>
    <w:lvl w:ilvl="0" w:tplc="7C7E8FE6">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6C5B2277"/>
    <w:multiLevelType w:val="hybridMultilevel"/>
    <w:tmpl w:val="C32E464A"/>
    <w:lvl w:ilvl="0" w:tplc="0170A246">
      <w:start w:val="1"/>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abstractNum w:abstractNumId="6">
    <w:nsid w:val="7E5713E7"/>
    <w:multiLevelType w:val="hybridMultilevel"/>
    <w:tmpl w:val="C32E464A"/>
    <w:lvl w:ilvl="0" w:tplc="0170A246">
      <w:start w:val="1"/>
      <w:numFmt w:val="decimal"/>
      <w:lvlText w:val="%1."/>
      <w:lvlJc w:val="left"/>
      <w:pPr>
        <w:ind w:left="2344" w:hanging="360"/>
      </w:pPr>
      <w:rPr>
        <w:rFonts w:hint="default"/>
      </w:rPr>
    </w:lvl>
    <w:lvl w:ilvl="1" w:tplc="04090019" w:tentative="1">
      <w:start w:val="1"/>
      <w:numFmt w:val="lowerLetter"/>
      <w:lvlText w:val="%2)"/>
      <w:lvlJc w:val="left"/>
      <w:pPr>
        <w:ind w:left="2824" w:hanging="420"/>
      </w:pPr>
    </w:lvl>
    <w:lvl w:ilvl="2" w:tplc="0409001B" w:tentative="1">
      <w:start w:val="1"/>
      <w:numFmt w:val="lowerRoman"/>
      <w:lvlText w:val="%3."/>
      <w:lvlJc w:val="right"/>
      <w:pPr>
        <w:ind w:left="3244" w:hanging="420"/>
      </w:pPr>
    </w:lvl>
    <w:lvl w:ilvl="3" w:tplc="0409000F" w:tentative="1">
      <w:start w:val="1"/>
      <w:numFmt w:val="decimal"/>
      <w:lvlText w:val="%4."/>
      <w:lvlJc w:val="left"/>
      <w:pPr>
        <w:ind w:left="3664" w:hanging="420"/>
      </w:pPr>
    </w:lvl>
    <w:lvl w:ilvl="4" w:tplc="04090019" w:tentative="1">
      <w:start w:val="1"/>
      <w:numFmt w:val="lowerLetter"/>
      <w:lvlText w:val="%5)"/>
      <w:lvlJc w:val="left"/>
      <w:pPr>
        <w:ind w:left="4084" w:hanging="420"/>
      </w:pPr>
    </w:lvl>
    <w:lvl w:ilvl="5" w:tplc="0409001B" w:tentative="1">
      <w:start w:val="1"/>
      <w:numFmt w:val="lowerRoman"/>
      <w:lvlText w:val="%6."/>
      <w:lvlJc w:val="right"/>
      <w:pPr>
        <w:ind w:left="4504" w:hanging="420"/>
      </w:pPr>
    </w:lvl>
    <w:lvl w:ilvl="6" w:tplc="0409000F" w:tentative="1">
      <w:start w:val="1"/>
      <w:numFmt w:val="decimal"/>
      <w:lvlText w:val="%7."/>
      <w:lvlJc w:val="left"/>
      <w:pPr>
        <w:ind w:left="4924" w:hanging="420"/>
      </w:pPr>
    </w:lvl>
    <w:lvl w:ilvl="7" w:tplc="04090019" w:tentative="1">
      <w:start w:val="1"/>
      <w:numFmt w:val="lowerLetter"/>
      <w:lvlText w:val="%8)"/>
      <w:lvlJc w:val="left"/>
      <w:pPr>
        <w:ind w:left="5344" w:hanging="420"/>
      </w:pPr>
    </w:lvl>
    <w:lvl w:ilvl="8" w:tplc="0409001B" w:tentative="1">
      <w:start w:val="1"/>
      <w:numFmt w:val="lowerRoman"/>
      <w:lvlText w:val="%9."/>
      <w:lvlJc w:val="right"/>
      <w:pPr>
        <w:ind w:left="5764" w:hanging="420"/>
      </w:pPr>
    </w:lvl>
  </w:abstractNum>
  <w:num w:numId="1">
    <w:abstractNumId w:val="0"/>
  </w:num>
  <w:num w:numId="2">
    <w:abstractNumId w:val="1"/>
  </w:num>
  <w:num w:numId="3">
    <w:abstractNumId w:val="4"/>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428"/>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f" stroke="f">
      <v:fill color="#9c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1B89"/>
    <w:rsid w:val="00000749"/>
    <w:rsid w:val="0000178C"/>
    <w:rsid w:val="0000371F"/>
    <w:rsid w:val="00004105"/>
    <w:rsid w:val="0000499E"/>
    <w:rsid w:val="00004F89"/>
    <w:rsid w:val="000054D7"/>
    <w:rsid w:val="00006158"/>
    <w:rsid w:val="00007913"/>
    <w:rsid w:val="00007C61"/>
    <w:rsid w:val="00010086"/>
    <w:rsid w:val="00010B06"/>
    <w:rsid w:val="000112A0"/>
    <w:rsid w:val="00011C85"/>
    <w:rsid w:val="00012334"/>
    <w:rsid w:val="00012E30"/>
    <w:rsid w:val="00013261"/>
    <w:rsid w:val="0001331D"/>
    <w:rsid w:val="00014021"/>
    <w:rsid w:val="00014B38"/>
    <w:rsid w:val="00015156"/>
    <w:rsid w:val="00016711"/>
    <w:rsid w:val="00016A9D"/>
    <w:rsid w:val="00020C8B"/>
    <w:rsid w:val="00021CBF"/>
    <w:rsid w:val="00022036"/>
    <w:rsid w:val="00022214"/>
    <w:rsid w:val="00023669"/>
    <w:rsid w:val="000238F0"/>
    <w:rsid w:val="00023E65"/>
    <w:rsid w:val="0002414A"/>
    <w:rsid w:val="000248F2"/>
    <w:rsid w:val="00024AD4"/>
    <w:rsid w:val="00024B80"/>
    <w:rsid w:val="00024CE4"/>
    <w:rsid w:val="00024F66"/>
    <w:rsid w:val="00025D6B"/>
    <w:rsid w:val="000261A2"/>
    <w:rsid w:val="000264F8"/>
    <w:rsid w:val="000266A9"/>
    <w:rsid w:val="00027AC2"/>
    <w:rsid w:val="00030BDA"/>
    <w:rsid w:val="00031225"/>
    <w:rsid w:val="00031F59"/>
    <w:rsid w:val="00031FCF"/>
    <w:rsid w:val="0003260A"/>
    <w:rsid w:val="00033D6A"/>
    <w:rsid w:val="00034042"/>
    <w:rsid w:val="000342A9"/>
    <w:rsid w:val="0003447E"/>
    <w:rsid w:val="00035C54"/>
    <w:rsid w:val="0003652B"/>
    <w:rsid w:val="000365FD"/>
    <w:rsid w:val="00036CFF"/>
    <w:rsid w:val="00036FD5"/>
    <w:rsid w:val="00037865"/>
    <w:rsid w:val="00041FE7"/>
    <w:rsid w:val="00042708"/>
    <w:rsid w:val="00042CD7"/>
    <w:rsid w:val="00042DC3"/>
    <w:rsid w:val="00042E81"/>
    <w:rsid w:val="000436DD"/>
    <w:rsid w:val="0004598E"/>
    <w:rsid w:val="0004626A"/>
    <w:rsid w:val="000463AD"/>
    <w:rsid w:val="000468EF"/>
    <w:rsid w:val="0004772F"/>
    <w:rsid w:val="000478FC"/>
    <w:rsid w:val="00050223"/>
    <w:rsid w:val="000502DC"/>
    <w:rsid w:val="0005203D"/>
    <w:rsid w:val="000521E6"/>
    <w:rsid w:val="00052A31"/>
    <w:rsid w:val="000533BE"/>
    <w:rsid w:val="00054C0D"/>
    <w:rsid w:val="000559D4"/>
    <w:rsid w:val="00055D17"/>
    <w:rsid w:val="000560E2"/>
    <w:rsid w:val="00057287"/>
    <w:rsid w:val="0005793C"/>
    <w:rsid w:val="00061434"/>
    <w:rsid w:val="0006169B"/>
    <w:rsid w:val="00062517"/>
    <w:rsid w:val="00063509"/>
    <w:rsid w:val="00063E81"/>
    <w:rsid w:val="000646A9"/>
    <w:rsid w:val="00064E7C"/>
    <w:rsid w:val="000664C5"/>
    <w:rsid w:val="00067357"/>
    <w:rsid w:val="00070934"/>
    <w:rsid w:val="0007103B"/>
    <w:rsid w:val="00071A84"/>
    <w:rsid w:val="00071B03"/>
    <w:rsid w:val="00071E6C"/>
    <w:rsid w:val="00073842"/>
    <w:rsid w:val="00073918"/>
    <w:rsid w:val="00073BEC"/>
    <w:rsid w:val="00073F01"/>
    <w:rsid w:val="00074736"/>
    <w:rsid w:val="0007486C"/>
    <w:rsid w:val="00074DC9"/>
    <w:rsid w:val="0007703F"/>
    <w:rsid w:val="0007712A"/>
    <w:rsid w:val="00077CCF"/>
    <w:rsid w:val="00077E4F"/>
    <w:rsid w:val="00080AFE"/>
    <w:rsid w:val="00080EBC"/>
    <w:rsid w:val="00081D4B"/>
    <w:rsid w:val="00081F23"/>
    <w:rsid w:val="0008221F"/>
    <w:rsid w:val="000825FA"/>
    <w:rsid w:val="0008279F"/>
    <w:rsid w:val="000838CF"/>
    <w:rsid w:val="0008432B"/>
    <w:rsid w:val="0008445B"/>
    <w:rsid w:val="00084661"/>
    <w:rsid w:val="0008525F"/>
    <w:rsid w:val="00085EBA"/>
    <w:rsid w:val="00087620"/>
    <w:rsid w:val="00090684"/>
    <w:rsid w:val="00091675"/>
    <w:rsid w:val="00091AC3"/>
    <w:rsid w:val="00091AEE"/>
    <w:rsid w:val="00093DDE"/>
    <w:rsid w:val="00094493"/>
    <w:rsid w:val="00095389"/>
    <w:rsid w:val="000953BD"/>
    <w:rsid w:val="000962A7"/>
    <w:rsid w:val="00096C14"/>
    <w:rsid w:val="00097D7B"/>
    <w:rsid w:val="000A041A"/>
    <w:rsid w:val="000A14D0"/>
    <w:rsid w:val="000A1BEE"/>
    <w:rsid w:val="000A346E"/>
    <w:rsid w:val="000A36D0"/>
    <w:rsid w:val="000A5691"/>
    <w:rsid w:val="000A6109"/>
    <w:rsid w:val="000A691C"/>
    <w:rsid w:val="000A6E2E"/>
    <w:rsid w:val="000A7CF1"/>
    <w:rsid w:val="000B0B6C"/>
    <w:rsid w:val="000B173C"/>
    <w:rsid w:val="000B245A"/>
    <w:rsid w:val="000B2A83"/>
    <w:rsid w:val="000B2D4B"/>
    <w:rsid w:val="000B302C"/>
    <w:rsid w:val="000B372E"/>
    <w:rsid w:val="000B3838"/>
    <w:rsid w:val="000B3914"/>
    <w:rsid w:val="000B3B1F"/>
    <w:rsid w:val="000B3E13"/>
    <w:rsid w:val="000B442B"/>
    <w:rsid w:val="000B64F7"/>
    <w:rsid w:val="000B6ED4"/>
    <w:rsid w:val="000B6F9A"/>
    <w:rsid w:val="000B7DED"/>
    <w:rsid w:val="000C0D9C"/>
    <w:rsid w:val="000C2133"/>
    <w:rsid w:val="000C291F"/>
    <w:rsid w:val="000C2CC7"/>
    <w:rsid w:val="000C4787"/>
    <w:rsid w:val="000C4919"/>
    <w:rsid w:val="000C5343"/>
    <w:rsid w:val="000C58E9"/>
    <w:rsid w:val="000C5EBD"/>
    <w:rsid w:val="000C66E3"/>
    <w:rsid w:val="000C6932"/>
    <w:rsid w:val="000C766D"/>
    <w:rsid w:val="000D093F"/>
    <w:rsid w:val="000D0FDD"/>
    <w:rsid w:val="000D106B"/>
    <w:rsid w:val="000D158D"/>
    <w:rsid w:val="000D1618"/>
    <w:rsid w:val="000D1692"/>
    <w:rsid w:val="000D31B2"/>
    <w:rsid w:val="000D3F8D"/>
    <w:rsid w:val="000D4FDB"/>
    <w:rsid w:val="000D5825"/>
    <w:rsid w:val="000D58ED"/>
    <w:rsid w:val="000D5A21"/>
    <w:rsid w:val="000D6B49"/>
    <w:rsid w:val="000E0939"/>
    <w:rsid w:val="000E192B"/>
    <w:rsid w:val="000E1A2F"/>
    <w:rsid w:val="000E2D4A"/>
    <w:rsid w:val="000E2D6E"/>
    <w:rsid w:val="000E489A"/>
    <w:rsid w:val="000E519C"/>
    <w:rsid w:val="000E6DDE"/>
    <w:rsid w:val="000E7556"/>
    <w:rsid w:val="000E7716"/>
    <w:rsid w:val="000F0244"/>
    <w:rsid w:val="000F0C3B"/>
    <w:rsid w:val="000F0F67"/>
    <w:rsid w:val="000F1C3B"/>
    <w:rsid w:val="000F1EA4"/>
    <w:rsid w:val="000F2AC0"/>
    <w:rsid w:val="000F3015"/>
    <w:rsid w:val="000F337A"/>
    <w:rsid w:val="000F341D"/>
    <w:rsid w:val="000F3D42"/>
    <w:rsid w:val="000F4530"/>
    <w:rsid w:val="000F59AB"/>
    <w:rsid w:val="000F5ACC"/>
    <w:rsid w:val="000F5D5D"/>
    <w:rsid w:val="000F6A37"/>
    <w:rsid w:val="000F6DC2"/>
    <w:rsid w:val="0010024D"/>
    <w:rsid w:val="00101369"/>
    <w:rsid w:val="001017A7"/>
    <w:rsid w:val="00102DEF"/>
    <w:rsid w:val="00104BDE"/>
    <w:rsid w:val="00105FDE"/>
    <w:rsid w:val="00106ADD"/>
    <w:rsid w:val="00106C3F"/>
    <w:rsid w:val="00106D10"/>
    <w:rsid w:val="001074C6"/>
    <w:rsid w:val="00107BED"/>
    <w:rsid w:val="00111227"/>
    <w:rsid w:val="0011268B"/>
    <w:rsid w:val="00112A63"/>
    <w:rsid w:val="00113319"/>
    <w:rsid w:val="00113574"/>
    <w:rsid w:val="00114599"/>
    <w:rsid w:val="00114946"/>
    <w:rsid w:val="00115D1C"/>
    <w:rsid w:val="001164C2"/>
    <w:rsid w:val="001165AF"/>
    <w:rsid w:val="00116603"/>
    <w:rsid w:val="00116F54"/>
    <w:rsid w:val="00117A40"/>
    <w:rsid w:val="001201C0"/>
    <w:rsid w:val="00120A14"/>
    <w:rsid w:val="00122634"/>
    <w:rsid w:val="00123E1B"/>
    <w:rsid w:val="00124B54"/>
    <w:rsid w:val="00125425"/>
    <w:rsid w:val="00125BFE"/>
    <w:rsid w:val="00125CEE"/>
    <w:rsid w:val="00125DEC"/>
    <w:rsid w:val="00126156"/>
    <w:rsid w:val="00126BE3"/>
    <w:rsid w:val="00126E88"/>
    <w:rsid w:val="00127AFE"/>
    <w:rsid w:val="00127B93"/>
    <w:rsid w:val="00127F86"/>
    <w:rsid w:val="0013056A"/>
    <w:rsid w:val="00130631"/>
    <w:rsid w:val="00130706"/>
    <w:rsid w:val="00130B16"/>
    <w:rsid w:val="00131057"/>
    <w:rsid w:val="001311E6"/>
    <w:rsid w:val="001314D4"/>
    <w:rsid w:val="001349FF"/>
    <w:rsid w:val="00134C94"/>
    <w:rsid w:val="00136269"/>
    <w:rsid w:val="00137460"/>
    <w:rsid w:val="00140A18"/>
    <w:rsid w:val="0014154E"/>
    <w:rsid w:val="00142FBF"/>
    <w:rsid w:val="00144052"/>
    <w:rsid w:val="0014457D"/>
    <w:rsid w:val="00144817"/>
    <w:rsid w:val="00144A17"/>
    <w:rsid w:val="00145D18"/>
    <w:rsid w:val="00145D6C"/>
    <w:rsid w:val="0015040A"/>
    <w:rsid w:val="00151794"/>
    <w:rsid w:val="00151927"/>
    <w:rsid w:val="001522C6"/>
    <w:rsid w:val="00152751"/>
    <w:rsid w:val="00152994"/>
    <w:rsid w:val="00152A48"/>
    <w:rsid w:val="00152FB5"/>
    <w:rsid w:val="001537B6"/>
    <w:rsid w:val="001543BB"/>
    <w:rsid w:val="001548E3"/>
    <w:rsid w:val="0015518E"/>
    <w:rsid w:val="001551C3"/>
    <w:rsid w:val="00155692"/>
    <w:rsid w:val="00155E34"/>
    <w:rsid w:val="001564AC"/>
    <w:rsid w:val="00157F83"/>
    <w:rsid w:val="001600AC"/>
    <w:rsid w:val="00160118"/>
    <w:rsid w:val="00161F93"/>
    <w:rsid w:val="001626FD"/>
    <w:rsid w:val="00162B00"/>
    <w:rsid w:val="00163F7D"/>
    <w:rsid w:val="00164394"/>
    <w:rsid w:val="001654C7"/>
    <w:rsid w:val="00165DF7"/>
    <w:rsid w:val="001674B6"/>
    <w:rsid w:val="001700DE"/>
    <w:rsid w:val="0017038F"/>
    <w:rsid w:val="00170EC0"/>
    <w:rsid w:val="00171DB1"/>
    <w:rsid w:val="00172A27"/>
    <w:rsid w:val="00173532"/>
    <w:rsid w:val="00173E6A"/>
    <w:rsid w:val="00174B08"/>
    <w:rsid w:val="00174F7C"/>
    <w:rsid w:val="001756F7"/>
    <w:rsid w:val="00176921"/>
    <w:rsid w:val="0017721D"/>
    <w:rsid w:val="001774E0"/>
    <w:rsid w:val="00180034"/>
    <w:rsid w:val="00180051"/>
    <w:rsid w:val="00180DB6"/>
    <w:rsid w:val="00180ECC"/>
    <w:rsid w:val="00181391"/>
    <w:rsid w:val="00182DD7"/>
    <w:rsid w:val="00183522"/>
    <w:rsid w:val="00183A42"/>
    <w:rsid w:val="001844B7"/>
    <w:rsid w:val="001849B3"/>
    <w:rsid w:val="00184A90"/>
    <w:rsid w:val="00184F75"/>
    <w:rsid w:val="0018539D"/>
    <w:rsid w:val="00185867"/>
    <w:rsid w:val="00185BD2"/>
    <w:rsid w:val="00186FE1"/>
    <w:rsid w:val="00187991"/>
    <w:rsid w:val="001879C4"/>
    <w:rsid w:val="001903AA"/>
    <w:rsid w:val="00191E98"/>
    <w:rsid w:val="0019257A"/>
    <w:rsid w:val="001927A5"/>
    <w:rsid w:val="001935FB"/>
    <w:rsid w:val="001937BE"/>
    <w:rsid w:val="001943C1"/>
    <w:rsid w:val="001945D0"/>
    <w:rsid w:val="00195C0F"/>
    <w:rsid w:val="00195E27"/>
    <w:rsid w:val="00196A04"/>
    <w:rsid w:val="00196FA7"/>
    <w:rsid w:val="0019731E"/>
    <w:rsid w:val="00197F24"/>
    <w:rsid w:val="001A0317"/>
    <w:rsid w:val="001A07A4"/>
    <w:rsid w:val="001A0852"/>
    <w:rsid w:val="001A2489"/>
    <w:rsid w:val="001A27AB"/>
    <w:rsid w:val="001A2B45"/>
    <w:rsid w:val="001A4864"/>
    <w:rsid w:val="001A5AD7"/>
    <w:rsid w:val="001B09BC"/>
    <w:rsid w:val="001B123C"/>
    <w:rsid w:val="001B1EC7"/>
    <w:rsid w:val="001B3246"/>
    <w:rsid w:val="001B340D"/>
    <w:rsid w:val="001B4824"/>
    <w:rsid w:val="001B5118"/>
    <w:rsid w:val="001B5B18"/>
    <w:rsid w:val="001B69C1"/>
    <w:rsid w:val="001B72F2"/>
    <w:rsid w:val="001B79F3"/>
    <w:rsid w:val="001C02D0"/>
    <w:rsid w:val="001C21DC"/>
    <w:rsid w:val="001C26EC"/>
    <w:rsid w:val="001C5FAF"/>
    <w:rsid w:val="001C73F4"/>
    <w:rsid w:val="001D0074"/>
    <w:rsid w:val="001D00BD"/>
    <w:rsid w:val="001D0E0A"/>
    <w:rsid w:val="001D0E44"/>
    <w:rsid w:val="001D2291"/>
    <w:rsid w:val="001D3D8F"/>
    <w:rsid w:val="001D4157"/>
    <w:rsid w:val="001D4CA6"/>
    <w:rsid w:val="001D4DCD"/>
    <w:rsid w:val="001D53CC"/>
    <w:rsid w:val="001D5482"/>
    <w:rsid w:val="001D5C45"/>
    <w:rsid w:val="001D68B8"/>
    <w:rsid w:val="001D6E5A"/>
    <w:rsid w:val="001D787E"/>
    <w:rsid w:val="001D7CD4"/>
    <w:rsid w:val="001E155E"/>
    <w:rsid w:val="001E1818"/>
    <w:rsid w:val="001E1F54"/>
    <w:rsid w:val="001E2E89"/>
    <w:rsid w:val="001E37D7"/>
    <w:rsid w:val="001E3957"/>
    <w:rsid w:val="001E4138"/>
    <w:rsid w:val="001E490F"/>
    <w:rsid w:val="001E4B0D"/>
    <w:rsid w:val="001E4B2B"/>
    <w:rsid w:val="001E511E"/>
    <w:rsid w:val="001E6E01"/>
    <w:rsid w:val="001F0585"/>
    <w:rsid w:val="001F072C"/>
    <w:rsid w:val="001F0C30"/>
    <w:rsid w:val="001F13C4"/>
    <w:rsid w:val="001F1657"/>
    <w:rsid w:val="001F1D9E"/>
    <w:rsid w:val="001F2162"/>
    <w:rsid w:val="001F22E7"/>
    <w:rsid w:val="001F269B"/>
    <w:rsid w:val="001F457E"/>
    <w:rsid w:val="001F58EB"/>
    <w:rsid w:val="001F691B"/>
    <w:rsid w:val="001F6B2C"/>
    <w:rsid w:val="001F70DF"/>
    <w:rsid w:val="001F7F34"/>
    <w:rsid w:val="00200A1B"/>
    <w:rsid w:val="0020174F"/>
    <w:rsid w:val="00201CB1"/>
    <w:rsid w:val="0020217A"/>
    <w:rsid w:val="0020350C"/>
    <w:rsid w:val="00203A05"/>
    <w:rsid w:val="00204012"/>
    <w:rsid w:val="002046C3"/>
    <w:rsid w:val="002047F5"/>
    <w:rsid w:val="00205BEE"/>
    <w:rsid w:val="00205FFD"/>
    <w:rsid w:val="00206820"/>
    <w:rsid w:val="00206F0C"/>
    <w:rsid w:val="00212E4A"/>
    <w:rsid w:val="002132BF"/>
    <w:rsid w:val="00213B90"/>
    <w:rsid w:val="00213F19"/>
    <w:rsid w:val="00215263"/>
    <w:rsid w:val="00215BDE"/>
    <w:rsid w:val="0021620B"/>
    <w:rsid w:val="00217013"/>
    <w:rsid w:val="00217C27"/>
    <w:rsid w:val="00217E8D"/>
    <w:rsid w:val="00217EC1"/>
    <w:rsid w:val="00220F1A"/>
    <w:rsid w:val="0022281A"/>
    <w:rsid w:val="00222A9E"/>
    <w:rsid w:val="00224C35"/>
    <w:rsid w:val="00224CB4"/>
    <w:rsid w:val="00226D00"/>
    <w:rsid w:val="002275CB"/>
    <w:rsid w:val="00227F85"/>
    <w:rsid w:val="00230BE1"/>
    <w:rsid w:val="0023108A"/>
    <w:rsid w:val="002315D7"/>
    <w:rsid w:val="00231A90"/>
    <w:rsid w:val="00231F1A"/>
    <w:rsid w:val="00232F5E"/>
    <w:rsid w:val="00233F97"/>
    <w:rsid w:val="00234F4C"/>
    <w:rsid w:val="00235447"/>
    <w:rsid w:val="00235DE6"/>
    <w:rsid w:val="0023634E"/>
    <w:rsid w:val="0023684E"/>
    <w:rsid w:val="00237581"/>
    <w:rsid w:val="002378AA"/>
    <w:rsid w:val="002404BA"/>
    <w:rsid w:val="002431B4"/>
    <w:rsid w:val="00243E85"/>
    <w:rsid w:val="002450A9"/>
    <w:rsid w:val="00245364"/>
    <w:rsid w:val="00245761"/>
    <w:rsid w:val="00245912"/>
    <w:rsid w:val="002460D1"/>
    <w:rsid w:val="0024725A"/>
    <w:rsid w:val="00247897"/>
    <w:rsid w:val="00247A01"/>
    <w:rsid w:val="0025120F"/>
    <w:rsid w:val="00251549"/>
    <w:rsid w:val="00251E82"/>
    <w:rsid w:val="002543E9"/>
    <w:rsid w:val="00254667"/>
    <w:rsid w:val="002547E0"/>
    <w:rsid w:val="002549AE"/>
    <w:rsid w:val="00254B3B"/>
    <w:rsid w:val="00254C36"/>
    <w:rsid w:val="00255C55"/>
    <w:rsid w:val="00256F1C"/>
    <w:rsid w:val="00257B08"/>
    <w:rsid w:val="00260C9C"/>
    <w:rsid w:val="0026289C"/>
    <w:rsid w:val="00263669"/>
    <w:rsid w:val="00263684"/>
    <w:rsid w:val="0026450E"/>
    <w:rsid w:val="00264B92"/>
    <w:rsid w:val="00264FDD"/>
    <w:rsid w:val="00264FE3"/>
    <w:rsid w:val="00265575"/>
    <w:rsid w:val="00265AA7"/>
    <w:rsid w:val="00266A84"/>
    <w:rsid w:val="00266AFE"/>
    <w:rsid w:val="00267475"/>
    <w:rsid w:val="002678BE"/>
    <w:rsid w:val="00270465"/>
    <w:rsid w:val="00270E88"/>
    <w:rsid w:val="00271FC4"/>
    <w:rsid w:val="0027225F"/>
    <w:rsid w:val="00273425"/>
    <w:rsid w:val="0027388E"/>
    <w:rsid w:val="002740D2"/>
    <w:rsid w:val="00274814"/>
    <w:rsid w:val="00274966"/>
    <w:rsid w:val="00274C06"/>
    <w:rsid w:val="002757ED"/>
    <w:rsid w:val="00276304"/>
    <w:rsid w:val="002764BA"/>
    <w:rsid w:val="00277E55"/>
    <w:rsid w:val="002803AB"/>
    <w:rsid w:val="00280694"/>
    <w:rsid w:val="00280CDA"/>
    <w:rsid w:val="0028142F"/>
    <w:rsid w:val="00281DFF"/>
    <w:rsid w:val="002829AA"/>
    <w:rsid w:val="00282A4B"/>
    <w:rsid w:val="002836B4"/>
    <w:rsid w:val="00283F5A"/>
    <w:rsid w:val="00283F6E"/>
    <w:rsid w:val="00284865"/>
    <w:rsid w:val="00284F99"/>
    <w:rsid w:val="002860A6"/>
    <w:rsid w:val="00286A67"/>
    <w:rsid w:val="00286B3B"/>
    <w:rsid w:val="0029157C"/>
    <w:rsid w:val="002918D8"/>
    <w:rsid w:val="00291B89"/>
    <w:rsid w:val="002926D4"/>
    <w:rsid w:val="0029287F"/>
    <w:rsid w:val="00292CB1"/>
    <w:rsid w:val="002937BE"/>
    <w:rsid w:val="00293DD0"/>
    <w:rsid w:val="00294E69"/>
    <w:rsid w:val="0029535F"/>
    <w:rsid w:val="002963A6"/>
    <w:rsid w:val="0029780D"/>
    <w:rsid w:val="00297B7C"/>
    <w:rsid w:val="00297DDD"/>
    <w:rsid w:val="002A0502"/>
    <w:rsid w:val="002A0533"/>
    <w:rsid w:val="002A09EF"/>
    <w:rsid w:val="002A17A5"/>
    <w:rsid w:val="002A2A08"/>
    <w:rsid w:val="002A3466"/>
    <w:rsid w:val="002A5D2D"/>
    <w:rsid w:val="002A666B"/>
    <w:rsid w:val="002A66BA"/>
    <w:rsid w:val="002A6F6E"/>
    <w:rsid w:val="002A75ED"/>
    <w:rsid w:val="002A781B"/>
    <w:rsid w:val="002A7B07"/>
    <w:rsid w:val="002A7D64"/>
    <w:rsid w:val="002B08F7"/>
    <w:rsid w:val="002B0BC1"/>
    <w:rsid w:val="002B0CCB"/>
    <w:rsid w:val="002B174E"/>
    <w:rsid w:val="002B1C08"/>
    <w:rsid w:val="002B1DF4"/>
    <w:rsid w:val="002B21F8"/>
    <w:rsid w:val="002B299C"/>
    <w:rsid w:val="002B2BB3"/>
    <w:rsid w:val="002B3120"/>
    <w:rsid w:val="002B35FA"/>
    <w:rsid w:val="002B538B"/>
    <w:rsid w:val="002B5DDA"/>
    <w:rsid w:val="002B5E6F"/>
    <w:rsid w:val="002B5EFF"/>
    <w:rsid w:val="002B6432"/>
    <w:rsid w:val="002B7B60"/>
    <w:rsid w:val="002B7DB2"/>
    <w:rsid w:val="002C04BB"/>
    <w:rsid w:val="002C09DE"/>
    <w:rsid w:val="002C2118"/>
    <w:rsid w:val="002C2328"/>
    <w:rsid w:val="002C3281"/>
    <w:rsid w:val="002C39BC"/>
    <w:rsid w:val="002C3B1A"/>
    <w:rsid w:val="002C436B"/>
    <w:rsid w:val="002C49BD"/>
    <w:rsid w:val="002C54BC"/>
    <w:rsid w:val="002C6320"/>
    <w:rsid w:val="002C63AF"/>
    <w:rsid w:val="002C6592"/>
    <w:rsid w:val="002C68DC"/>
    <w:rsid w:val="002C6C9A"/>
    <w:rsid w:val="002C7B8D"/>
    <w:rsid w:val="002C7D26"/>
    <w:rsid w:val="002D00FF"/>
    <w:rsid w:val="002D032B"/>
    <w:rsid w:val="002D05F5"/>
    <w:rsid w:val="002D06B0"/>
    <w:rsid w:val="002D488B"/>
    <w:rsid w:val="002D6064"/>
    <w:rsid w:val="002D668C"/>
    <w:rsid w:val="002D6798"/>
    <w:rsid w:val="002D7950"/>
    <w:rsid w:val="002E1468"/>
    <w:rsid w:val="002E1D0E"/>
    <w:rsid w:val="002E274B"/>
    <w:rsid w:val="002E4483"/>
    <w:rsid w:val="002E516F"/>
    <w:rsid w:val="002E6D69"/>
    <w:rsid w:val="002E7A97"/>
    <w:rsid w:val="002F045E"/>
    <w:rsid w:val="002F0EF1"/>
    <w:rsid w:val="002F0F52"/>
    <w:rsid w:val="002F1149"/>
    <w:rsid w:val="002F159A"/>
    <w:rsid w:val="002F15D3"/>
    <w:rsid w:val="002F2998"/>
    <w:rsid w:val="002F3F2B"/>
    <w:rsid w:val="002F4D09"/>
    <w:rsid w:val="002F4E84"/>
    <w:rsid w:val="002F6799"/>
    <w:rsid w:val="002F6E6B"/>
    <w:rsid w:val="002F7AF0"/>
    <w:rsid w:val="003012D5"/>
    <w:rsid w:val="0030148B"/>
    <w:rsid w:val="00301F50"/>
    <w:rsid w:val="00302057"/>
    <w:rsid w:val="003028EA"/>
    <w:rsid w:val="00302EB5"/>
    <w:rsid w:val="003036FC"/>
    <w:rsid w:val="0030487A"/>
    <w:rsid w:val="00304D7C"/>
    <w:rsid w:val="00306485"/>
    <w:rsid w:val="0030749B"/>
    <w:rsid w:val="00310771"/>
    <w:rsid w:val="00310953"/>
    <w:rsid w:val="003109A0"/>
    <w:rsid w:val="00311534"/>
    <w:rsid w:val="0031259E"/>
    <w:rsid w:val="0031293A"/>
    <w:rsid w:val="00313681"/>
    <w:rsid w:val="00313D4B"/>
    <w:rsid w:val="003148D9"/>
    <w:rsid w:val="00314FD0"/>
    <w:rsid w:val="0031542C"/>
    <w:rsid w:val="00315901"/>
    <w:rsid w:val="00316DB4"/>
    <w:rsid w:val="0031790F"/>
    <w:rsid w:val="0032073E"/>
    <w:rsid w:val="0032077B"/>
    <w:rsid w:val="00320A2C"/>
    <w:rsid w:val="00320E53"/>
    <w:rsid w:val="003232D5"/>
    <w:rsid w:val="00324469"/>
    <w:rsid w:val="00326312"/>
    <w:rsid w:val="003269CD"/>
    <w:rsid w:val="0032714C"/>
    <w:rsid w:val="00327815"/>
    <w:rsid w:val="00327D0C"/>
    <w:rsid w:val="00331155"/>
    <w:rsid w:val="00331502"/>
    <w:rsid w:val="003316CA"/>
    <w:rsid w:val="00333153"/>
    <w:rsid w:val="003332CF"/>
    <w:rsid w:val="00333699"/>
    <w:rsid w:val="003336AF"/>
    <w:rsid w:val="0033468E"/>
    <w:rsid w:val="00334C62"/>
    <w:rsid w:val="003362E9"/>
    <w:rsid w:val="00336510"/>
    <w:rsid w:val="00337973"/>
    <w:rsid w:val="0034000D"/>
    <w:rsid w:val="00340508"/>
    <w:rsid w:val="00340F8D"/>
    <w:rsid w:val="003411B8"/>
    <w:rsid w:val="00341A8B"/>
    <w:rsid w:val="00342959"/>
    <w:rsid w:val="003429B3"/>
    <w:rsid w:val="00342E15"/>
    <w:rsid w:val="00342E7E"/>
    <w:rsid w:val="003472C8"/>
    <w:rsid w:val="00347694"/>
    <w:rsid w:val="00347775"/>
    <w:rsid w:val="00351789"/>
    <w:rsid w:val="003531D7"/>
    <w:rsid w:val="00354001"/>
    <w:rsid w:val="003550E1"/>
    <w:rsid w:val="00355797"/>
    <w:rsid w:val="0035693D"/>
    <w:rsid w:val="00356E03"/>
    <w:rsid w:val="00357DA6"/>
    <w:rsid w:val="00357DD3"/>
    <w:rsid w:val="003604DD"/>
    <w:rsid w:val="003607DA"/>
    <w:rsid w:val="00360B8D"/>
    <w:rsid w:val="00360BC2"/>
    <w:rsid w:val="00361151"/>
    <w:rsid w:val="003612B3"/>
    <w:rsid w:val="00361947"/>
    <w:rsid w:val="003635F8"/>
    <w:rsid w:val="003639B5"/>
    <w:rsid w:val="00363EEC"/>
    <w:rsid w:val="0036453C"/>
    <w:rsid w:val="00364F0B"/>
    <w:rsid w:val="003665CD"/>
    <w:rsid w:val="00366ED1"/>
    <w:rsid w:val="0036704B"/>
    <w:rsid w:val="00367F24"/>
    <w:rsid w:val="00370A8E"/>
    <w:rsid w:val="00372393"/>
    <w:rsid w:val="00372E3B"/>
    <w:rsid w:val="00374F86"/>
    <w:rsid w:val="0037502E"/>
    <w:rsid w:val="00375943"/>
    <w:rsid w:val="003764DB"/>
    <w:rsid w:val="003765D1"/>
    <w:rsid w:val="00376D82"/>
    <w:rsid w:val="0037702B"/>
    <w:rsid w:val="00377300"/>
    <w:rsid w:val="00377750"/>
    <w:rsid w:val="00380409"/>
    <w:rsid w:val="00381423"/>
    <w:rsid w:val="00381EA4"/>
    <w:rsid w:val="00381F63"/>
    <w:rsid w:val="00384507"/>
    <w:rsid w:val="00385016"/>
    <w:rsid w:val="00385A3A"/>
    <w:rsid w:val="00386BC7"/>
    <w:rsid w:val="00387012"/>
    <w:rsid w:val="0038748D"/>
    <w:rsid w:val="00391221"/>
    <w:rsid w:val="00391B4F"/>
    <w:rsid w:val="003924CA"/>
    <w:rsid w:val="0039262E"/>
    <w:rsid w:val="00393F0F"/>
    <w:rsid w:val="003945BF"/>
    <w:rsid w:val="003945D1"/>
    <w:rsid w:val="0039679D"/>
    <w:rsid w:val="00396FA0"/>
    <w:rsid w:val="003977E5"/>
    <w:rsid w:val="00397A42"/>
    <w:rsid w:val="003A0025"/>
    <w:rsid w:val="003A03BC"/>
    <w:rsid w:val="003A089A"/>
    <w:rsid w:val="003A1A36"/>
    <w:rsid w:val="003A1C04"/>
    <w:rsid w:val="003A2C3D"/>
    <w:rsid w:val="003A2EBC"/>
    <w:rsid w:val="003A4E43"/>
    <w:rsid w:val="003A534D"/>
    <w:rsid w:val="003A5BB0"/>
    <w:rsid w:val="003A61DA"/>
    <w:rsid w:val="003A7419"/>
    <w:rsid w:val="003B03BA"/>
    <w:rsid w:val="003B06E8"/>
    <w:rsid w:val="003B1647"/>
    <w:rsid w:val="003B19C4"/>
    <w:rsid w:val="003B2E00"/>
    <w:rsid w:val="003B3120"/>
    <w:rsid w:val="003B354C"/>
    <w:rsid w:val="003B3770"/>
    <w:rsid w:val="003B3B37"/>
    <w:rsid w:val="003B42B9"/>
    <w:rsid w:val="003B4BFB"/>
    <w:rsid w:val="003B58E0"/>
    <w:rsid w:val="003B5BE1"/>
    <w:rsid w:val="003B614E"/>
    <w:rsid w:val="003B7836"/>
    <w:rsid w:val="003B7A52"/>
    <w:rsid w:val="003C096D"/>
    <w:rsid w:val="003C1DE5"/>
    <w:rsid w:val="003C2513"/>
    <w:rsid w:val="003C25F0"/>
    <w:rsid w:val="003C2944"/>
    <w:rsid w:val="003C3311"/>
    <w:rsid w:val="003C508F"/>
    <w:rsid w:val="003C5405"/>
    <w:rsid w:val="003C5669"/>
    <w:rsid w:val="003C616A"/>
    <w:rsid w:val="003C6EEA"/>
    <w:rsid w:val="003D0D3A"/>
    <w:rsid w:val="003D3865"/>
    <w:rsid w:val="003D4674"/>
    <w:rsid w:val="003D61FE"/>
    <w:rsid w:val="003D636E"/>
    <w:rsid w:val="003D6EC0"/>
    <w:rsid w:val="003D7919"/>
    <w:rsid w:val="003E0896"/>
    <w:rsid w:val="003E10C4"/>
    <w:rsid w:val="003E1256"/>
    <w:rsid w:val="003E1CFA"/>
    <w:rsid w:val="003E24F8"/>
    <w:rsid w:val="003E2D54"/>
    <w:rsid w:val="003E381C"/>
    <w:rsid w:val="003E4030"/>
    <w:rsid w:val="003E52CB"/>
    <w:rsid w:val="003E53C5"/>
    <w:rsid w:val="003E5C92"/>
    <w:rsid w:val="003E5E32"/>
    <w:rsid w:val="003E65D9"/>
    <w:rsid w:val="003E6E77"/>
    <w:rsid w:val="003E71D0"/>
    <w:rsid w:val="003E73C8"/>
    <w:rsid w:val="003E7C51"/>
    <w:rsid w:val="003F0686"/>
    <w:rsid w:val="003F0B31"/>
    <w:rsid w:val="003F4743"/>
    <w:rsid w:val="003F49A3"/>
    <w:rsid w:val="003F4EBA"/>
    <w:rsid w:val="003F63B7"/>
    <w:rsid w:val="003F7818"/>
    <w:rsid w:val="00400154"/>
    <w:rsid w:val="004001F4"/>
    <w:rsid w:val="00400F72"/>
    <w:rsid w:val="004012AE"/>
    <w:rsid w:val="0040197E"/>
    <w:rsid w:val="00402249"/>
    <w:rsid w:val="00402683"/>
    <w:rsid w:val="00402BC9"/>
    <w:rsid w:val="00403138"/>
    <w:rsid w:val="00403EA2"/>
    <w:rsid w:val="004043F2"/>
    <w:rsid w:val="00405A22"/>
    <w:rsid w:val="00407B75"/>
    <w:rsid w:val="00407F85"/>
    <w:rsid w:val="004101BE"/>
    <w:rsid w:val="0041031B"/>
    <w:rsid w:val="0041227A"/>
    <w:rsid w:val="00412D84"/>
    <w:rsid w:val="00412F00"/>
    <w:rsid w:val="00412FFC"/>
    <w:rsid w:val="0041305B"/>
    <w:rsid w:val="00413DCB"/>
    <w:rsid w:val="004142BB"/>
    <w:rsid w:val="004145F9"/>
    <w:rsid w:val="00416288"/>
    <w:rsid w:val="004164BF"/>
    <w:rsid w:val="00416790"/>
    <w:rsid w:val="00420AFD"/>
    <w:rsid w:val="00421EA3"/>
    <w:rsid w:val="00423235"/>
    <w:rsid w:val="0042323C"/>
    <w:rsid w:val="00426127"/>
    <w:rsid w:val="00426AFA"/>
    <w:rsid w:val="00426E81"/>
    <w:rsid w:val="004313CD"/>
    <w:rsid w:val="004316A0"/>
    <w:rsid w:val="00431B70"/>
    <w:rsid w:val="00431CEC"/>
    <w:rsid w:val="00431E5B"/>
    <w:rsid w:val="004321A4"/>
    <w:rsid w:val="004322A2"/>
    <w:rsid w:val="00433780"/>
    <w:rsid w:val="00433C6C"/>
    <w:rsid w:val="00433F84"/>
    <w:rsid w:val="0043442D"/>
    <w:rsid w:val="00434986"/>
    <w:rsid w:val="00434ED4"/>
    <w:rsid w:val="00437060"/>
    <w:rsid w:val="0043779D"/>
    <w:rsid w:val="00437C90"/>
    <w:rsid w:val="004410CC"/>
    <w:rsid w:val="00441900"/>
    <w:rsid w:val="004439B7"/>
    <w:rsid w:val="00445138"/>
    <w:rsid w:val="00446287"/>
    <w:rsid w:val="004471D7"/>
    <w:rsid w:val="004475B0"/>
    <w:rsid w:val="004507DE"/>
    <w:rsid w:val="004526CC"/>
    <w:rsid w:val="00452A51"/>
    <w:rsid w:val="0045348E"/>
    <w:rsid w:val="00455177"/>
    <w:rsid w:val="00455718"/>
    <w:rsid w:val="0045613A"/>
    <w:rsid w:val="0046025F"/>
    <w:rsid w:val="004606AC"/>
    <w:rsid w:val="00461CF2"/>
    <w:rsid w:val="00462A01"/>
    <w:rsid w:val="00462FC2"/>
    <w:rsid w:val="00463F19"/>
    <w:rsid w:val="004652A8"/>
    <w:rsid w:val="00465523"/>
    <w:rsid w:val="00465A8C"/>
    <w:rsid w:val="004668E8"/>
    <w:rsid w:val="004677AA"/>
    <w:rsid w:val="004710DE"/>
    <w:rsid w:val="00472070"/>
    <w:rsid w:val="00473DBC"/>
    <w:rsid w:val="00473DD3"/>
    <w:rsid w:val="00474259"/>
    <w:rsid w:val="00474CFC"/>
    <w:rsid w:val="00475C36"/>
    <w:rsid w:val="00477543"/>
    <w:rsid w:val="004775DD"/>
    <w:rsid w:val="00477B75"/>
    <w:rsid w:val="004802D7"/>
    <w:rsid w:val="00480435"/>
    <w:rsid w:val="00480EAE"/>
    <w:rsid w:val="004817DA"/>
    <w:rsid w:val="00482743"/>
    <w:rsid w:val="00483321"/>
    <w:rsid w:val="00483390"/>
    <w:rsid w:val="00483B3A"/>
    <w:rsid w:val="004852A3"/>
    <w:rsid w:val="00485D27"/>
    <w:rsid w:val="0048742F"/>
    <w:rsid w:val="00487CB8"/>
    <w:rsid w:val="00490F13"/>
    <w:rsid w:val="0049283B"/>
    <w:rsid w:val="0049378B"/>
    <w:rsid w:val="00493924"/>
    <w:rsid w:val="0049436E"/>
    <w:rsid w:val="00494423"/>
    <w:rsid w:val="0049516A"/>
    <w:rsid w:val="0049556C"/>
    <w:rsid w:val="00495A7A"/>
    <w:rsid w:val="00495B33"/>
    <w:rsid w:val="00495B41"/>
    <w:rsid w:val="00495F25"/>
    <w:rsid w:val="0049795A"/>
    <w:rsid w:val="00497C11"/>
    <w:rsid w:val="00497EFC"/>
    <w:rsid w:val="004A020C"/>
    <w:rsid w:val="004A0D73"/>
    <w:rsid w:val="004A18E1"/>
    <w:rsid w:val="004A2E5C"/>
    <w:rsid w:val="004A402D"/>
    <w:rsid w:val="004A5550"/>
    <w:rsid w:val="004A5C72"/>
    <w:rsid w:val="004A72C8"/>
    <w:rsid w:val="004B087E"/>
    <w:rsid w:val="004B10F3"/>
    <w:rsid w:val="004B2924"/>
    <w:rsid w:val="004B4B47"/>
    <w:rsid w:val="004B5587"/>
    <w:rsid w:val="004B6B50"/>
    <w:rsid w:val="004B73E0"/>
    <w:rsid w:val="004B741C"/>
    <w:rsid w:val="004B78D4"/>
    <w:rsid w:val="004C1E1E"/>
    <w:rsid w:val="004C2ECB"/>
    <w:rsid w:val="004C3092"/>
    <w:rsid w:val="004C40EA"/>
    <w:rsid w:val="004C4A54"/>
    <w:rsid w:val="004C4B97"/>
    <w:rsid w:val="004C6155"/>
    <w:rsid w:val="004C65CA"/>
    <w:rsid w:val="004C79E1"/>
    <w:rsid w:val="004D1A79"/>
    <w:rsid w:val="004D1B56"/>
    <w:rsid w:val="004D1BA1"/>
    <w:rsid w:val="004D201E"/>
    <w:rsid w:val="004D2977"/>
    <w:rsid w:val="004D3399"/>
    <w:rsid w:val="004D4C22"/>
    <w:rsid w:val="004D50AE"/>
    <w:rsid w:val="004D64D1"/>
    <w:rsid w:val="004D6F5B"/>
    <w:rsid w:val="004D729F"/>
    <w:rsid w:val="004D7F31"/>
    <w:rsid w:val="004E1555"/>
    <w:rsid w:val="004E1E2F"/>
    <w:rsid w:val="004E21DB"/>
    <w:rsid w:val="004E3E93"/>
    <w:rsid w:val="004E3F7B"/>
    <w:rsid w:val="004E60CD"/>
    <w:rsid w:val="004E618E"/>
    <w:rsid w:val="004E63AA"/>
    <w:rsid w:val="004E63E2"/>
    <w:rsid w:val="004E6B87"/>
    <w:rsid w:val="004E73D0"/>
    <w:rsid w:val="004F0AF7"/>
    <w:rsid w:val="004F1DCF"/>
    <w:rsid w:val="004F391A"/>
    <w:rsid w:val="004F4519"/>
    <w:rsid w:val="004F49E9"/>
    <w:rsid w:val="004F5533"/>
    <w:rsid w:val="004F56AA"/>
    <w:rsid w:val="004F591F"/>
    <w:rsid w:val="004F6B55"/>
    <w:rsid w:val="004F7175"/>
    <w:rsid w:val="004F7718"/>
    <w:rsid w:val="004F798F"/>
    <w:rsid w:val="0050006E"/>
    <w:rsid w:val="0050018F"/>
    <w:rsid w:val="00500F3B"/>
    <w:rsid w:val="00501377"/>
    <w:rsid w:val="00501CB3"/>
    <w:rsid w:val="00501D23"/>
    <w:rsid w:val="00502B86"/>
    <w:rsid w:val="00503506"/>
    <w:rsid w:val="00507549"/>
    <w:rsid w:val="00507BFE"/>
    <w:rsid w:val="005102FD"/>
    <w:rsid w:val="0051086E"/>
    <w:rsid w:val="00510C10"/>
    <w:rsid w:val="00510C57"/>
    <w:rsid w:val="00510DA5"/>
    <w:rsid w:val="00511EAF"/>
    <w:rsid w:val="005144B7"/>
    <w:rsid w:val="00514E8E"/>
    <w:rsid w:val="005167AD"/>
    <w:rsid w:val="005173E0"/>
    <w:rsid w:val="00517789"/>
    <w:rsid w:val="00517E83"/>
    <w:rsid w:val="0052020F"/>
    <w:rsid w:val="005208CD"/>
    <w:rsid w:val="00520CA8"/>
    <w:rsid w:val="005211B0"/>
    <w:rsid w:val="00522120"/>
    <w:rsid w:val="00522FC8"/>
    <w:rsid w:val="00523BDA"/>
    <w:rsid w:val="00524592"/>
    <w:rsid w:val="0052528C"/>
    <w:rsid w:val="0052546F"/>
    <w:rsid w:val="005256BA"/>
    <w:rsid w:val="0052632C"/>
    <w:rsid w:val="00526745"/>
    <w:rsid w:val="0052756B"/>
    <w:rsid w:val="00531046"/>
    <w:rsid w:val="00531EFC"/>
    <w:rsid w:val="0053298C"/>
    <w:rsid w:val="00533983"/>
    <w:rsid w:val="00534C75"/>
    <w:rsid w:val="0053575C"/>
    <w:rsid w:val="0054028D"/>
    <w:rsid w:val="005414CC"/>
    <w:rsid w:val="0054167C"/>
    <w:rsid w:val="00541AFC"/>
    <w:rsid w:val="00544701"/>
    <w:rsid w:val="00544B90"/>
    <w:rsid w:val="005475DA"/>
    <w:rsid w:val="005502E1"/>
    <w:rsid w:val="00551046"/>
    <w:rsid w:val="00551AC7"/>
    <w:rsid w:val="00554AA6"/>
    <w:rsid w:val="00554B7F"/>
    <w:rsid w:val="00555117"/>
    <w:rsid w:val="00556342"/>
    <w:rsid w:val="005565CA"/>
    <w:rsid w:val="005565FF"/>
    <w:rsid w:val="0055690A"/>
    <w:rsid w:val="00556EB4"/>
    <w:rsid w:val="005578A0"/>
    <w:rsid w:val="005606F5"/>
    <w:rsid w:val="00560D3D"/>
    <w:rsid w:val="005619BE"/>
    <w:rsid w:val="00561B66"/>
    <w:rsid w:val="00562382"/>
    <w:rsid w:val="005626B7"/>
    <w:rsid w:val="00562811"/>
    <w:rsid w:val="00563DE5"/>
    <w:rsid w:val="00563F88"/>
    <w:rsid w:val="00565C5E"/>
    <w:rsid w:val="0056600F"/>
    <w:rsid w:val="00566051"/>
    <w:rsid w:val="00566331"/>
    <w:rsid w:val="00571DCD"/>
    <w:rsid w:val="00574F9F"/>
    <w:rsid w:val="00576CDD"/>
    <w:rsid w:val="00576FCC"/>
    <w:rsid w:val="00580AA7"/>
    <w:rsid w:val="00581E2E"/>
    <w:rsid w:val="0058209D"/>
    <w:rsid w:val="00583AD6"/>
    <w:rsid w:val="00583B6B"/>
    <w:rsid w:val="00584039"/>
    <w:rsid w:val="00584381"/>
    <w:rsid w:val="0058507E"/>
    <w:rsid w:val="00585667"/>
    <w:rsid w:val="00585CB3"/>
    <w:rsid w:val="00586EAD"/>
    <w:rsid w:val="005907D5"/>
    <w:rsid w:val="00592077"/>
    <w:rsid w:val="005929FF"/>
    <w:rsid w:val="00592D55"/>
    <w:rsid w:val="00594417"/>
    <w:rsid w:val="00594870"/>
    <w:rsid w:val="005954DB"/>
    <w:rsid w:val="00595C8C"/>
    <w:rsid w:val="00596AFC"/>
    <w:rsid w:val="005975E5"/>
    <w:rsid w:val="00597C6B"/>
    <w:rsid w:val="00597F4B"/>
    <w:rsid w:val="005A09A4"/>
    <w:rsid w:val="005A11E9"/>
    <w:rsid w:val="005A3629"/>
    <w:rsid w:val="005A37DC"/>
    <w:rsid w:val="005A3AD8"/>
    <w:rsid w:val="005A4076"/>
    <w:rsid w:val="005A40DE"/>
    <w:rsid w:val="005A4D02"/>
    <w:rsid w:val="005A6D3E"/>
    <w:rsid w:val="005B02D5"/>
    <w:rsid w:val="005B0DFD"/>
    <w:rsid w:val="005B174D"/>
    <w:rsid w:val="005B1E3D"/>
    <w:rsid w:val="005B288D"/>
    <w:rsid w:val="005B2E1B"/>
    <w:rsid w:val="005B3C8F"/>
    <w:rsid w:val="005B3F30"/>
    <w:rsid w:val="005B49B2"/>
    <w:rsid w:val="005B5F2D"/>
    <w:rsid w:val="005B6B46"/>
    <w:rsid w:val="005B71F8"/>
    <w:rsid w:val="005B7F0E"/>
    <w:rsid w:val="005C2CD9"/>
    <w:rsid w:val="005C34DC"/>
    <w:rsid w:val="005C371D"/>
    <w:rsid w:val="005C4418"/>
    <w:rsid w:val="005C45BE"/>
    <w:rsid w:val="005C6B89"/>
    <w:rsid w:val="005C74C1"/>
    <w:rsid w:val="005D0E5F"/>
    <w:rsid w:val="005D21B9"/>
    <w:rsid w:val="005D3B92"/>
    <w:rsid w:val="005D49D0"/>
    <w:rsid w:val="005D5D79"/>
    <w:rsid w:val="005D7F78"/>
    <w:rsid w:val="005E0546"/>
    <w:rsid w:val="005E34EB"/>
    <w:rsid w:val="005E3729"/>
    <w:rsid w:val="005E48D5"/>
    <w:rsid w:val="005E4C02"/>
    <w:rsid w:val="005E4DCB"/>
    <w:rsid w:val="005E58B7"/>
    <w:rsid w:val="005E6A4A"/>
    <w:rsid w:val="005F056A"/>
    <w:rsid w:val="005F169E"/>
    <w:rsid w:val="005F34B8"/>
    <w:rsid w:val="005F410A"/>
    <w:rsid w:val="005F4B41"/>
    <w:rsid w:val="005F69BA"/>
    <w:rsid w:val="005F7597"/>
    <w:rsid w:val="0060066D"/>
    <w:rsid w:val="00602911"/>
    <w:rsid w:val="00602B46"/>
    <w:rsid w:val="00603460"/>
    <w:rsid w:val="00603B74"/>
    <w:rsid w:val="00603CB3"/>
    <w:rsid w:val="00604024"/>
    <w:rsid w:val="00604206"/>
    <w:rsid w:val="00605978"/>
    <w:rsid w:val="00607AD0"/>
    <w:rsid w:val="00610554"/>
    <w:rsid w:val="00610BE8"/>
    <w:rsid w:val="00610E4C"/>
    <w:rsid w:val="00611771"/>
    <w:rsid w:val="00612086"/>
    <w:rsid w:val="006120C7"/>
    <w:rsid w:val="0061215B"/>
    <w:rsid w:val="00613011"/>
    <w:rsid w:val="00613180"/>
    <w:rsid w:val="00613A0D"/>
    <w:rsid w:val="00614946"/>
    <w:rsid w:val="0061547E"/>
    <w:rsid w:val="006156E2"/>
    <w:rsid w:val="00615C2F"/>
    <w:rsid w:val="00617D0B"/>
    <w:rsid w:val="00617D50"/>
    <w:rsid w:val="00621A21"/>
    <w:rsid w:val="00622A11"/>
    <w:rsid w:val="00623118"/>
    <w:rsid w:val="00624040"/>
    <w:rsid w:val="006254F3"/>
    <w:rsid w:val="00625A96"/>
    <w:rsid w:val="00626F30"/>
    <w:rsid w:val="00627138"/>
    <w:rsid w:val="00627333"/>
    <w:rsid w:val="00627591"/>
    <w:rsid w:val="00627ECD"/>
    <w:rsid w:val="00630050"/>
    <w:rsid w:val="0063166E"/>
    <w:rsid w:val="006316F3"/>
    <w:rsid w:val="00632367"/>
    <w:rsid w:val="00634357"/>
    <w:rsid w:val="0063665B"/>
    <w:rsid w:val="006402A5"/>
    <w:rsid w:val="00640B3B"/>
    <w:rsid w:val="00641168"/>
    <w:rsid w:val="00641283"/>
    <w:rsid w:val="006423C1"/>
    <w:rsid w:val="00643510"/>
    <w:rsid w:val="006443BB"/>
    <w:rsid w:val="00645531"/>
    <w:rsid w:val="0064625B"/>
    <w:rsid w:val="0064638E"/>
    <w:rsid w:val="00646AE3"/>
    <w:rsid w:val="00647312"/>
    <w:rsid w:val="00650609"/>
    <w:rsid w:val="006512AD"/>
    <w:rsid w:val="006512C9"/>
    <w:rsid w:val="0065142E"/>
    <w:rsid w:val="00652798"/>
    <w:rsid w:val="00652974"/>
    <w:rsid w:val="00653660"/>
    <w:rsid w:val="006549A2"/>
    <w:rsid w:val="0065567B"/>
    <w:rsid w:val="00655766"/>
    <w:rsid w:val="00656C03"/>
    <w:rsid w:val="00656ECC"/>
    <w:rsid w:val="0065729D"/>
    <w:rsid w:val="006579A3"/>
    <w:rsid w:val="00657BBE"/>
    <w:rsid w:val="0066097E"/>
    <w:rsid w:val="00660FA0"/>
    <w:rsid w:val="0066129D"/>
    <w:rsid w:val="00662403"/>
    <w:rsid w:val="00662BB0"/>
    <w:rsid w:val="0066344D"/>
    <w:rsid w:val="006636AF"/>
    <w:rsid w:val="0066650B"/>
    <w:rsid w:val="00667BA5"/>
    <w:rsid w:val="00670087"/>
    <w:rsid w:val="00671739"/>
    <w:rsid w:val="00672D74"/>
    <w:rsid w:val="00673967"/>
    <w:rsid w:val="00674A75"/>
    <w:rsid w:val="006758EC"/>
    <w:rsid w:val="00677219"/>
    <w:rsid w:val="0067780F"/>
    <w:rsid w:val="00680DB2"/>
    <w:rsid w:val="0068232C"/>
    <w:rsid w:val="006824BF"/>
    <w:rsid w:val="0068299C"/>
    <w:rsid w:val="00682B6B"/>
    <w:rsid w:val="006831DB"/>
    <w:rsid w:val="00683638"/>
    <w:rsid w:val="006836E3"/>
    <w:rsid w:val="00684000"/>
    <w:rsid w:val="00684233"/>
    <w:rsid w:val="0068493C"/>
    <w:rsid w:val="00685887"/>
    <w:rsid w:val="006872C6"/>
    <w:rsid w:val="006877FC"/>
    <w:rsid w:val="00692E93"/>
    <w:rsid w:val="00693203"/>
    <w:rsid w:val="006934EC"/>
    <w:rsid w:val="00694262"/>
    <w:rsid w:val="006945FB"/>
    <w:rsid w:val="0069591B"/>
    <w:rsid w:val="00695AFC"/>
    <w:rsid w:val="00696189"/>
    <w:rsid w:val="00696C29"/>
    <w:rsid w:val="00697DB5"/>
    <w:rsid w:val="006A0AEA"/>
    <w:rsid w:val="006A1DEE"/>
    <w:rsid w:val="006A20DB"/>
    <w:rsid w:val="006A2889"/>
    <w:rsid w:val="006A34D0"/>
    <w:rsid w:val="006A3C45"/>
    <w:rsid w:val="006A6658"/>
    <w:rsid w:val="006A7282"/>
    <w:rsid w:val="006A74A1"/>
    <w:rsid w:val="006A7E92"/>
    <w:rsid w:val="006B134A"/>
    <w:rsid w:val="006B1B7C"/>
    <w:rsid w:val="006B2F4F"/>
    <w:rsid w:val="006B31F9"/>
    <w:rsid w:val="006B44B9"/>
    <w:rsid w:val="006B624D"/>
    <w:rsid w:val="006B6B3D"/>
    <w:rsid w:val="006B6FBA"/>
    <w:rsid w:val="006B75E6"/>
    <w:rsid w:val="006C0137"/>
    <w:rsid w:val="006C094E"/>
    <w:rsid w:val="006C0E67"/>
    <w:rsid w:val="006C1290"/>
    <w:rsid w:val="006C2A4C"/>
    <w:rsid w:val="006C30FC"/>
    <w:rsid w:val="006C31D0"/>
    <w:rsid w:val="006C35AD"/>
    <w:rsid w:val="006C39DC"/>
    <w:rsid w:val="006C42A4"/>
    <w:rsid w:val="006C4E9A"/>
    <w:rsid w:val="006C5058"/>
    <w:rsid w:val="006C5791"/>
    <w:rsid w:val="006C5821"/>
    <w:rsid w:val="006C5C78"/>
    <w:rsid w:val="006C5D4D"/>
    <w:rsid w:val="006C5E62"/>
    <w:rsid w:val="006C5F26"/>
    <w:rsid w:val="006C6250"/>
    <w:rsid w:val="006C6593"/>
    <w:rsid w:val="006D00B1"/>
    <w:rsid w:val="006D1CF7"/>
    <w:rsid w:val="006D204A"/>
    <w:rsid w:val="006D34FD"/>
    <w:rsid w:val="006D50B3"/>
    <w:rsid w:val="006D72B7"/>
    <w:rsid w:val="006D7430"/>
    <w:rsid w:val="006D7451"/>
    <w:rsid w:val="006D7B18"/>
    <w:rsid w:val="006E0032"/>
    <w:rsid w:val="006E039A"/>
    <w:rsid w:val="006E03FC"/>
    <w:rsid w:val="006E048F"/>
    <w:rsid w:val="006E1064"/>
    <w:rsid w:val="006E221B"/>
    <w:rsid w:val="006E2975"/>
    <w:rsid w:val="006E31CC"/>
    <w:rsid w:val="006E4247"/>
    <w:rsid w:val="006E4747"/>
    <w:rsid w:val="006E4FBF"/>
    <w:rsid w:val="006E65C2"/>
    <w:rsid w:val="006E770C"/>
    <w:rsid w:val="006E79CC"/>
    <w:rsid w:val="006E7B0A"/>
    <w:rsid w:val="006F139C"/>
    <w:rsid w:val="006F19EC"/>
    <w:rsid w:val="006F1B3F"/>
    <w:rsid w:val="006F214F"/>
    <w:rsid w:val="006F3296"/>
    <w:rsid w:val="006F3918"/>
    <w:rsid w:val="006F4124"/>
    <w:rsid w:val="006F4523"/>
    <w:rsid w:val="006F4C5A"/>
    <w:rsid w:val="006F5580"/>
    <w:rsid w:val="006F5F50"/>
    <w:rsid w:val="006F6A77"/>
    <w:rsid w:val="006F6AD8"/>
    <w:rsid w:val="006F6AEE"/>
    <w:rsid w:val="006F6F6E"/>
    <w:rsid w:val="006F749E"/>
    <w:rsid w:val="00700565"/>
    <w:rsid w:val="00700C4A"/>
    <w:rsid w:val="00701C3B"/>
    <w:rsid w:val="0070229C"/>
    <w:rsid w:val="00705894"/>
    <w:rsid w:val="00705E87"/>
    <w:rsid w:val="007069AF"/>
    <w:rsid w:val="00706B8E"/>
    <w:rsid w:val="0070719B"/>
    <w:rsid w:val="00707938"/>
    <w:rsid w:val="0071003F"/>
    <w:rsid w:val="00710ABC"/>
    <w:rsid w:val="00710ADC"/>
    <w:rsid w:val="00710E40"/>
    <w:rsid w:val="00711DB4"/>
    <w:rsid w:val="00712052"/>
    <w:rsid w:val="00712815"/>
    <w:rsid w:val="00712FA2"/>
    <w:rsid w:val="00714549"/>
    <w:rsid w:val="00714E4B"/>
    <w:rsid w:val="00715F68"/>
    <w:rsid w:val="007173C8"/>
    <w:rsid w:val="007175F9"/>
    <w:rsid w:val="007177C4"/>
    <w:rsid w:val="00717C20"/>
    <w:rsid w:val="00721D98"/>
    <w:rsid w:val="00722469"/>
    <w:rsid w:val="00722A63"/>
    <w:rsid w:val="00722DAB"/>
    <w:rsid w:val="007233D8"/>
    <w:rsid w:val="00723762"/>
    <w:rsid w:val="00724223"/>
    <w:rsid w:val="00725440"/>
    <w:rsid w:val="0072589B"/>
    <w:rsid w:val="007264BF"/>
    <w:rsid w:val="0072719D"/>
    <w:rsid w:val="00727478"/>
    <w:rsid w:val="00727823"/>
    <w:rsid w:val="00730A9A"/>
    <w:rsid w:val="007311AC"/>
    <w:rsid w:val="007319A1"/>
    <w:rsid w:val="00732943"/>
    <w:rsid w:val="00734706"/>
    <w:rsid w:val="007347D5"/>
    <w:rsid w:val="00735EEA"/>
    <w:rsid w:val="00735F4A"/>
    <w:rsid w:val="0073688A"/>
    <w:rsid w:val="007378F2"/>
    <w:rsid w:val="00740E4A"/>
    <w:rsid w:val="00741598"/>
    <w:rsid w:val="00741C00"/>
    <w:rsid w:val="00742057"/>
    <w:rsid w:val="00742DED"/>
    <w:rsid w:val="00743970"/>
    <w:rsid w:val="00744B27"/>
    <w:rsid w:val="007455FD"/>
    <w:rsid w:val="00746164"/>
    <w:rsid w:val="00747486"/>
    <w:rsid w:val="007506BC"/>
    <w:rsid w:val="00750C4D"/>
    <w:rsid w:val="007510C6"/>
    <w:rsid w:val="00752BC8"/>
    <w:rsid w:val="007547FF"/>
    <w:rsid w:val="00754879"/>
    <w:rsid w:val="00756B12"/>
    <w:rsid w:val="00757B6D"/>
    <w:rsid w:val="0076216E"/>
    <w:rsid w:val="007622E3"/>
    <w:rsid w:val="00762B96"/>
    <w:rsid w:val="00762E8C"/>
    <w:rsid w:val="00762FEB"/>
    <w:rsid w:val="00763732"/>
    <w:rsid w:val="00763B77"/>
    <w:rsid w:val="007648B8"/>
    <w:rsid w:val="00764BCD"/>
    <w:rsid w:val="00765AD6"/>
    <w:rsid w:val="00765B37"/>
    <w:rsid w:val="007666AA"/>
    <w:rsid w:val="007670D6"/>
    <w:rsid w:val="00767618"/>
    <w:rsid w:val="00767CA9"/>
    <w:rsid w:val="0077103C"/>
    <w:rsid w:val="007721D0"/>
    <w:rsid w:val="007729F9"/>
    <w:rsid w:val="00772C4A"/>
    <w:rsid w:val="0077494E"/>
    <w:rsid w:val="00774EBC"/>
    <w:rsid w:val="00776110"/>
    <w:rsid w:val="00776981"/>
    <w:rsid w:val="00776ECE"/>
    <w:rsid w:val="007772D3"/>
    <w:rsid w:val="007810EC"/>
    <w:rsid w:val="007826E2"/>
    <w:rsid w:val="00783AAF"/>
    <w:rsid w:val="00784741"/>
    <w:rsid w:val="00785CDD"/>
    <w:rsid w:val="00785D61"/>
    <w:rsid w:val="007863A7"/>
    <w:rsid w:val="00786EE0"/>
    <w:rsid w:val="007871A1"/>
    <w:rsid w:val="00787E59"/>
    <w:rsid w:val="007901E3"/>
    <w:rsid w:val="00790234"/>
    <w:rsid w:val="00790419"/>
    <w:rsid w:val="007904C3"/>
    <w:rsid w:val="007919B4"/>
    <w:rsid w:val="00793CD5"/>
    <w:rsid w:val="00793FFF"/>
    <w:rsid w:val="007953EF"/>
    <w:rsid w:val="00795F22"/>
    <w:rsid w:val="00795FC6"/>
    <w:rsid w:val="00796B77"/>
    <w:rsid w:val="00797495"/>
    <w:rsid w:val="00797E2A"/>
    <w:rsid w:val="007A0D2F"/>
    <w:rsid w:val="007A0E4D"/>
    <w:rsid w:val="007A1500"/>
    <w:rsid w:val="007A1E19"/>
    <w:rsid w:val="007A3A22"/>
    <w:rsid w:val="007A4D33"/>
    <w:rsid w:val="007A6BC2"/>
    <w:rsid w:val="007A6D94"/>
    <w:rsid w:val="007A72B6"/>
    <w:rsid w:val="007A7797"/>
    <w:rsid w:val="007A7C99"/>
    <w:rsid w:val="007B0251"/>
    <w:rsid w:val="007B0667"/>
    <w:rsid w:val="007B1533"/>
    <w:rsid w:val="007B3606"/>
    <w:rsid w:val="007B3653"/>
    <w:rsid w:val="007B411A"/>
    <w:rsid w:val="007B5282"/>
    <w:rsid w:val="007B53A6"/>
    <w:rsid w:val="007B6012"/>
    <w:rsid w:val="007B6B91"/>
    <w:rsid w:val="007B6D08"/>
    <w:rsid w:val="007B7D7A"/>
    <w:rsid w:val="007C1462"/>
    <w:rsid w:val="007C15F0"/>
    <w:rsid w:val="007C1C26"/>
    <w:rsid w:val="007C264F"/>
    <w:rsid w:val="007C2EA7"/>
    <w:rsid w:val="007C3B31"/>
    <w:rsid w:val="007C47D5"/>
    <w:rsid w:val="007C48FA"/>
    <w:rsid w:val="007C52F6"/>
    <w:rsid w:val="007C6BBA"/>
    <w:rsid w:val="007C7598"/>
    <w:rsid w:val="007C7907"/>
    <w:rsid w:val="007D0146"/>
    <w:rsid w:val="007D0955"/>
    <w:rsid w:val="007D0C7C"/>
    <w:rsid w:val="007D10FD"/>
    <w:rsid w:val="007D222F"/>
    <w:rsid w:val="007D278E"/>
    <w:rsid w:val="007D2F81"/>
    <w:rsid w:val="007D34F4"/>
    <w:rsid w:val="007D3BD8"/>
    <w:rsid w:val="007D42D2"/>
    <w:rsid w:val="007D4AD8"/>
    <w:rsid w:val="007D63B0"/>
    <w:rsid w:val="007D6C67"/>
    <w:rsid w:val="007E0450"/>
    <w:rsid w:val="007E15F8"/>
    <w:rsid w:val="007E1D20"/>
    <w:rsid w:val="007E31B1"/>
    <w:rsid w:val="007E36CF"/>
    <w:rsid w:val="007E6589"/>
    <w:rsid w:val="007E7197"/>
    <w:rsid w:val="007E728C"/>
    <w:rsid w:val="007E730C"/>
    <w:rsid w:val="007E748E"/>
    <w:rsid w:val="007F0C05"/>
    <w:rsid w:val="007F1D9B"/>
    <w:rsid w:val="007F21F3"/>
    <w:rsid w:val="007F3CBC"/>
    <w:rsid w:val="007F3F0A"/>
    <w:rsid w:val="007F47B1"/>
    <w:rsid w:val="007F4927"/>
    <w:rsid w:val="007F4C3E"/>
    <w:rsid w:val="007F50BF"/>
    <w:rsid w:val="007F5830"/>
    <w:rsid w:val="007F6580"/>
    <w:rsid w:val="007F6B59"/>
    <w:rsid w:val="007F71F1"/>
    <w:rsid w:val="0080024D"/>
    <w:rsid w:val="00804E7D"/>
    <w:rsid w:val="00804F39"/>
    <w:rsid w:val="00804F75"/>
    <w:rsid w:val="00805171"/>
    <w:rsid w:val="00806311"/>
    <w:rsid w:val="008066D4"/>
    <w:rsid w:val="00806DF5"/>
    <w:rsid w:val="00807412"/>
    <w:rsid w:val="00807B2D"/>
    <w:rsid w:val="00810391"/>
    <w:rsid w:val="00811278"/>
    <w:rsid w:val="0081178B"/>
    <w:rsid w:val="00811C0C"/>
    <w:rsid w:val="00811F4C"/>
    <w:rsid w:val="0081212B"/>
    <w:rsid w:val="00812565"/>
    <w:rsid w:val="00813066"/>
    <w:rsid w:val="0081310C"/>
    <w:rsid w:val="00813851"/>
    <w:rsid w:val="00814145"/>
    <w:rsid w:val="0081472B"/>
    <w:rsid w:val="00815134"/>
    <w:rsid w:val="00815826"/>
    <w:rsid w:val="00815B83"/>
    <w:rsid w:val="00815FC2"/>
    <w:rsid w:val="008162D6"/>
    <w:rsid w:val="008174D9"/>
    <w:rsid w:val="008176A4"/>
    <w:rsid w:val="00817EEE"/>
    <w:rsid w:val="00820B5B"/>
    <w:rsid w:val="00820EDA"/>
    <w:rsid w:val="00821297"/>
    <w:rsid w:val="00821982"/>
    <w:rsid w:val="00822488"/>
    <w:rsid w:val="00822730"/>
    <w:rsid w:val="0082279F"/>
    <w:rsid w:val="008228B8"/>
    <w:rsid w:val="00823DAB"/>
    <w:rsid w:val="00826CC1"/>
    <w:rsid w:val="00827259"/>
    <w:rsid w:val="00830866"/>
    <w:rsid w:val="008309CF"/>
    <w:rsid w:val="00830D30"/>
    <w:rsid w:val="008310B8"/>
    <w:rsid w:val="0083298E"/>
    <w:rsid w:val="00833FD9"/>
    <w:rsid w:val="00835504"/>
    <w:rsid w:val="00836127"/>
    <w:rsid w:val="008362F5"/>
    <w:rsid w:val="00836D73"/>
    <w:rsid w:val="008372F8"/>
    <w:rsid w:val="00837FD6"/>
    <w:rsid w:val="008411A5"/>
    <w:rsid w:val="00842D63"/>
    <w:rsid w:val="00842F6E"/>
    <w:rsid w:val="0084376D"/>
    <w:rsid w:val="00843B98"/>
    <w:rsid w:val="008445F5"/>
    <w:rsid w:val="00844801"/>
    <w:rsid w:val="00844935"/>
    <w:rsid w:val="0084513C"/>
    <w:rsid w:val="00845D31"/>
    <w:rsid w:val="008467C9"/>
    <w:rsid w:val="00846922"/>
    <w:rsid w:val="00850372"/>
    <w:rsid w:val="00850450"/>
    <w:rsid w:val="0085055D"/>
    <w:rsid w:val="00850A2A"/>
    <w:rsid w:val="00850BC3"/>
    <w:rsid w:val="0085212E"/>
    <w:rsid w:val="008532CB"/>
    <w:rsid w:val="008532D0"/>
    <w:rsid w:val="0085346E"/>
    <w:rsid w:val="008543F8"/>
    <w:rsid w:val="008550EC"/>
    <w:rsid w:val="00855ABC"/>
    <w:rsid w:val="00855C73"/>
    <w:rsid w:val="008560B2"/>
    <w:rsid w:val="00860853"/>
    <w:rsid w:val="00861908"/>
    <w:rsid w:val="00861940"/>
    <w:rsid w:val="00861AE0"/>
    <w:rsid w:val="00861B47"/>
    <w:rsid w:val="00863081"/>
    <w:rsid w:val="00863AEA"/>
    <w:rsid w:val="00864DED"/>
    <w:rsid w:val="00865F36"/>
    <w:rsid w:val="00866019"/>
    <w:rsid w:val="0086667D"/>
    <w:rsid w:val="00866CA6"/>
    <w:rsid w:val="00871F41"/>
    <w:rsid w:val="00873842"/>
    <w:rsid w:val="008742EF"/>
    <w:rsid w:val="0087439A"/>
    <w:rsid w:val="0087457B"/>
    <w:rsid w:val="00874C2A"/>
    <w:rsid w:val="008750E8"/>
    <w:rsid w:val="00875791"/>
    <w:rsid w:val="00876B7D"/>
    <w:rsid w:val="00876E7C"/>
    <w:rsid w:val="00877340"/>
    <w:rsid w:val="00877644"/>
    <w:rsid w:val="0087783E"/>
    <w:rsid w:val="008802D9"/>
    <w:rsid w:val="008811FA"/>
    <w:rsid w:val="0088342D"/>
    <w:rsid w:val="00884217"/>
    <w:rsid w:val="008842CD"/>
    <w:rsid w:val="00884FE4"/>
    <w:rsid w:val="00886E70"/>
    <w:rsid w:val="00890CA1"/>
    <w:rsid w:val="00891B80"/>
    <w:rsid w:val="0089230C"/>
    <w:rsid w:val="0089296B"/>
    <w:rsid w:val="00892BD0"/>
    <w:rsid w:val="00892D92"/>
    <w:rsid w:val="00893B7A"/>
    <w:rsid w:val="008942A0"/>
    <w:rsid w:val="008945EC"/>
    <w:rsid w:val="00895C11"/>
    <w:rsid w:val="00896099"/>
    <w:rsid w:val="008A0315"/>
    <w:rsid w:val="008A0943"/>
    <w:rsid w:val="008A2696"/>
    <w:rsid w:val="008A37AA"/>
    <w:rsid w:val="008A3F4B"/>
    <w:rsid w:val="008A3F63"/>
    <w:rsid w:val="008A43E5"/>
    <w:rsid w:val="008A51D2"/>
    <w:rsid w:val="008A7028"/>
    <w:rsid w:val="008B159D"/>
    <w:rsid w:val="008B17BA"/>
    <w:rsid w:val="008B1E18"/>
    <w:rsid w:val="008B2C10"/>
    <w:rsid w:val="008B428E"/>
    <w:rsid w:val="008B46CC"/>
    <w:rsid w:val="008B4F7D"/>
    <w:rsid w:val="008B5F5E"/>
    <w:rsid w:val="008B7232"/>
    <w:rsid w:val="008B794D"/>
    <w:rsid w:val="008C0650"/>
    <w:rsid w:val="008C0C5F"/>
    <w:rsid w:val="008C0D4D"/>
    <w:rsid w:val="008C1B25"/>
    <w:rsid w:val="008C2C13"/>
    <w:rsid w:val="008C365B"/>
    <w:rsid w:val="008C41AF"/>
    <w:rsid w:val="008C6FBC"/>
    <w:rsid w:val="008C7642"/>
    <w:rsid w:val="008C7FA5"/>
    <w:rsid w:val="008D13AD"/>
    <w:rsid w:val="008D16E8"/>
    <w:rsid w:val="008D17DF"/>
    <w:rsid w:val="008D2FFF"/>
    <w:rsid w:val="008D3719"/>
    <w:rsid w:val="008D5FAD"/>
    <w:rsid w:val="008D6E31"/>
    <w:rsid w:val="008D6E6F"/>
    <w:rsid w:val="008E09C6"/>
    <w:rsid w:val="008E1E60"/>
    <w:rsid w:val="008E351E"/>
    <w:rsid w:val="008E3FAF"/>
    <w:rsid w:val="008E44FA"/>
    <w:rsid w:val="008E4DD4"/>
    <w:rsid w:val="008E5918"/>
    <w:rsid w:val="008E6264"/>
    <w:rsid w:val="008E74CA"/>
    <w:rsid w:val="008E7FDD"/>
    <w:rsid w:val="008F01D2"/>
    <w:rsid w:val="008F0714"/>
    <w:rsid w:val="008F2127"/>
    <w:rsid w:val="008F2619"/>
    <w:rsid w:val="008F3AC4"/>
    <w:rsid w:val="008F3D61"/>
    <w:rsid w:val="008F3E50"/>
    <w:rsid w:val="008F55D8"/>
    <w:rsid w:val="008F62CF"/>
    <w:rsid w:val="008F6BD6"/>
    <w:rsid w:val="008F7281"/>
    <w:rsid w:val="009021BF"/>
    <w:rsid w:val="009044CF"/>
    <w:rsid w:val="0090475B"/>
    <w:rsid w:val="009058FB"/>
    <w:rsid w:val="009064CB"/>
    <w:rsid w:val="00906B17"/>
    <w:rsid w:val="00907434"/>
    <w:rsid w:val="00912871"/>
    <w:rsid w:val="00912D45"/>
    <w:rsid w:val="0091313D"/>
    <w:rsid w:val="00913D44"/>
    <w:rsid w:val="0091509E"/>
    <w:rsid w:val="0091519E"/>
    <w:rsid w:val="009151A6"/>
    <w:rsid w:val="009152AE"/>
    <w:rsid w:val="00915325"/>
    <w:rsid w:val="0091539C"/>
    <w:rsid w:val="0091634C"/>
    <w:rsid w:val="00920546"/>
    <w:rsid w:val="009206DC"/>
    <w:rsid w:val="00920ACC"/>
    <w:rsid w:val="00920CB8"/>
    <w:rsid w:val="009214F2"/>
    <w:rsid w:val="00921F0D"/>
    <w:rsid w:val="00922467"/>
    <w:rsid w:val="009229C5"/>
    <w:rsid w:val="00923B45"/>
    <w:rsid w:val="00926015"/>
    <w:rsid w:val="0092698C"/>
    <w:rsid w:val="00930069"/>
    <w:rsid w:val="009300F1"/>
    <w:rsid w:val="00930623"/>
    <w:rsid w:val="0093096C"/>
    <w:rsid w:val="00931B47"/>
    <w:rsid w:val="00932223"/>
    <w:rsid w:val="0093345D"/>
    <w:rsid w:val="009334B5"/>
    <w:rsid w:val="00933509"/>
    <w:rsid w:val="00934536"/>
    <w:rsid w:val="009346D7"/>
    <w:rsid w:val="00934D7C"/>
    <w:rsid w:val="00935FEC"/>
    <w:rsid w:val="00936D55"/>
    <w:rsid w:val="00940896"/>
    <w:rsid w:val="00941409"/>
    <w:rsid w:val="009416DA"/>
    <w:rsid w:val="00941CC2"/>
    <w:rsid w:val="00942FAE"/>
    <w:rsid w:val="00943861"/>
    <w:rsid w:val="009439F5"/>
    <w:rsid w:val="00943DEB"/>
    <w:rsid w:val="0094483F"/>
    <w:rsid w:val="00944CE6"/>
    <w:rsid w:val="00946C7C"/>
    <w:rsid w:val="00946C85"/>
    <w:rsid w:val="0094739D"/>
    <w:rsid w:val="0095033D"/>
    <w:rsid w:val="00951113"/>
    <w:rsid w:val="0095187F"/>
    <w:rsid w:val="00951945"/>
    <w:rsid w:val="0095244D"/>
    <w:rsid w:val="00952D10"/>
    <w:rsid w:val="00953811"/>
    <w:rsid w:val="00953847"/>
    <w:rsid w:val="009544A7"/>
    <w:rsid w:val="00954730"/>
    <w:rsid w:val="0095494D"/>
    <w:rsid w:val="00954B23"/>
    <w:rsid w:val="00954C50"/>
    <w:rsid w:val="00955D1D"/>
    <w:rsid w:val="00956661"/>
    <w:rsid w:val="00956701"/>
    <w:rsid w:val="00957405"/>
    <w:rsid w:val="009578D8"/>
    <w:rsid w:val="0096007C"/>
    <w:rsid w:val="00960092"/>
    <w:rsid w:val="009609E8"/>
    <w:rsid w:val="00961243"/>
    <w:rsid w:val="0096141A"/>
    <w:rsid w:val="0096245B"/>
    <w:rsid w:val="00962FA2"/>
    <w:rsid w:val="00964E07"/>
    <w:rsid w:val="009652F3"/>
    <w:rsid w:val="009664E1"/>
    <w:rsid w:val="00967A36"/>
    <w:rsid w:val="00970753"/>
    <w:rsid w:val="00970C0F"/>
    <w:rsid w:val="00970DE6"/>
    <w:rsid w:val="00971144"/>
    <w:rsid w:val="00971782"/>
    <w:rsid w:val="00971AFF"/>
    <w:rsid w:val="00972004"/>
    <w:rsid w:val="0097202D"/>
    <w:rsid w:val="00973954"/>
    <w:rsid w:val="00973CD1"/>
    <w:rsid w:val="009745C3"/>
    <w:rsid w:val="009746C5"/>
    <w:rsid w:val="009747DC"/>
    <w:rsid w:val="00974BAA"/>
    <w:rsid w:val="00974ECB"/>
    <w:rsid w:val="009750AF"/>
    <w:rsid w:val="00977504"/>
    <w:rsid w:val="00980375"/>
    <w:rsid w:val="009819DF"/>
    <w:rsid w:val="00981AF6"/>
    <w:rsid w:val="0098229C"/>
    <w:rsid w:val="00982EFA"/>
    <w:rsid w:val="0098303A"/>
    <w:rsid w:val="00983389"/>
    <w:rsid w:val="009838DB"/>
    <w:rsid w:val="00984E99"/>
    <w:rsid w:val="009857E6"/>
    <w:rsid w:val="00986366"/>
    <w:rsid w:val="00986497"/>
    <w:rsid w:val="00987215"/>
    <w:rsid w:val="00987A10"/>
    <w:rsid w:val="0099275B"/>
    <w:rsid w:val="00993FBD"/>
    <w:rsid w:val="00994754"/>
    <w:rsid w:val="009956AA"/>
    <w:rsid w:val="0099589A"/>
    <w:rsid w:val="009964CA"/>
    <w:rsid w:val="009968ED"/>
    <w:rsid w:val="00997705"/>
    <w:rsid w:val="00997A18"/>
    <w:rsid w:val="009A03FA"/>
    <w:rsid w:val="009A0792"/>
    <w:rsid w:val="009A0A01"/>
    <w:rsid w:val="009A1045"/>
    <w:rsid w:val="009A126E"/>
    <w:rsid w:val="009A1814"/>
    <w:rsid w:val="009A1C6D"/>
    <w:rsid w:val="009A215C"/>
    <w:rsid w:val="009A266F"/>
    <w:rsid w:val="009A35B1"/>
    <w:rsid w:val="009A36C1"/>
    <w:rsid w:val="009A4B3E"/>
    <w:rsid w:val="009A52B8"/>
    <w:rsid w:val="009A58C2"/>
    <w:rsid w:val="009A6004"/>
    <w:rsid w:val="009A6CEF"/>
    <w:rsid w:val="009A7D18"/>
    <w:rsid w:val="009B02EE"/>
    <w:rsid w:val="009B065B"/>
    <w:rsid w:val="009B11A7"/>
    <w:rsid w:val="009B1923"/>
    <w:rsid w:val="009B1AAC"/>
    <w:rsid w:val="009B2246"/>
    <w:rsid w:val="009B2D32"/>
    <w:rsid w:val="009B324B"/>
    <w:rsid w:val="009B46FD"/>
    <w:rsid w:val="009B4B1E"/>
    <w:rsid w:val="009B4CEF"/>
    <w:rsid w:val="009B711B"/>
    <w:rsid w:val="009B798F"/>
    <w:rsid w:val="009C0342"/>
    <w:rsid w:val="009C1B85"/>
    <w:rsid w:val="009C1C50"/>
    <w:rsid w:val="009C20CA"/>
    <w:rsid w:val="009C23FF"/>
    <w:rsid w:val="009C3163"/>
    <w:rsid w:val="009C4315"/>
    <w:rsid w:val="009C4EF1"/>
    <w:rsid w:val="009C50E2"/>
    <w:rsid w:val="009C5612"/>
    <w:rsid w:val="009C720A"/>
    <w:rsid w:val="009C72CF"/>
    <w:rsid w:val="009C7366"/>
    <w:rsid w:val="009D076C"/>
    <w:rsid w:val="009D1A25"/>
    <w:rsid w:val="009D1FDE"/>
    <w:rsid w:val="009D23F9"/>
    <w:rsid w:val="009D3F4B"/>
    <w:rsid w:val="009D4C27"/>
    <w:rsid w:val="009D513C"/>
    <w:rsid w:val="009D59E3"/>
    <w:rsid w:val="009D5EEE"/>
    <w:rsid w:val="009D78CE"/>
    <w:rsid w:val="009E2391"/>
    <w:rsid w:val="009E37BB"/>
    <w:rsid w:val="009E3925"/>
    <w:rsid w:val="009E4C95"/>
    <w:rsid w:val="009E4CF7"/>
    <w:rsid w:val="009E6390"/>
    <w:rsid w:val="009E73ED"/>
    <w:rsid w:val="009E793A"/>
    <w:rsid w:val="009F0E53"/>
    <w:rsid w:val="009F1BDC"/>
    <w:rsid w:val="009F2151"/>
    <w:rsid w:val="009F2195"/>
    <w:rsid w:val="009F2E8B"/>
    <w:rsid w:val="009F37A7"/>
    <w:rsid w:val="009F3D9F"/>
    <w:rsid w:val="00A00681"/>
    <w:rsid w:val="00A00BE6"/>
    <w:rsid w:val="00A016C1"/>
    <w:rsid w:val="00A02560"/>
    <w:rsid w:val="00A025C3"/>
    <w:rsid w:val="00A04015"/>
    <w:rsid w:val="00A0670C"/>
    <w:rsid w:val="00A07753"/>
    <w:rsid w:val="00A11039"/>
    <w:rsid w:val="00A11E0D"/>
    <w:rsid w:val="00A136EB"/>
    <w:rsid w:val="00A14BBC"/>
    <w:rsid w:val="00A1538C"/>
    <w:rsid w:val="00A1755A"/>
    <w:rsid w:val="00A177F7"/>
    <w:rsid w:val="00A2204B"/>
    <w:rsid w:val="00A235F3"/>
    <w:rsid w:val="00A23659"/>
    <w:rsid w:val="00A23D8C"/>
    <w:rsid w:val="00A24F0C"/>
    <w:rsid w:val="00A24F7F"/>
    <w:rsid w:val="00A25433"/>
    <w:rsid w:val="00A25764"/>
    <w:rsid w:val="00A25E6D"/>
    <w:rsid w:val="00A26BA5"/>
    <w:rsid w:val="00A27250"/>
    <w:rsid w:val="00A27280"/>
    <w:rsid w:val="00A2745E"/>
    <w:rsid w:val="00A307DA"/>
    <w:rsid w:val="00A31C3E"/>
    <w:rsid w:val="00A32B92"/>
    <w:rsid w:val="00A33338"/>
    <w:rsid w:val="00A3360C"/>
    <w:rsid w:val="00A33D53"/>
    <w:rsid w:val="00A346EB"/>
    <w:rsid w:val="00A36201"/>
    <w:rsid w:val="00A36480"/>
    <w:rsid w:val="00A36D4B"/>
    <w:rsid w:val="00A37086"/>
    <w:rsid w:val="00A40380"/>
    <w:rsid w:val="00A40B40"/>
    <w:rsid w:val="00A40C6A"/>
    <w:rsid w:val="00A4156D"/>
    <w:rsid w:val="00A4178B"/>
    <w:rsid w:val="00A43FAC"/>
    <w:rsid w:val="00A45F73"/>
    <w:rsid w:val="00A4600F"/>
    <w:rsid w:val="00A4682E"/>
    <w:rsid w:val="00A47940"/>
    <w:rsid w:val="00A501C5"/>
    <w:rsid w:val="00A50DC7"/>
    <w:rsid w:val="00A50E1C"/>
    <w:rsid w:val="00A5348C"/>
    <w:rsid w:val="00A5474F"/>
    <w:rsid w:val="00A54BDD"/>
    <w:rsid w:val="00A54C06"/>
    <w:rsid w:val="00A5685A"/>
    <w:rsid w:val="00A573D6"/>
    <w:rsid w:val="00A579C3"/>
    <w:rsid w:val="00A57CED"/>
    <w:rsid w:val="00A60F7B"/>
    <w:rsid w:val="00A611A3"/>
    <w:rsid w:val="00A61596"/>
    <w:rsid w:val="00A6362A"/>
    <w:rsid w:val="00A637F2"/>
    <w:rsid w:val="00A639E3"/>
    <w:rsid w:val="00A63E5E"/>
    <w:rsid w:val="00A64E01"/>
    <w:rsid w:val="00A6530F"/>
    <w:rsid w:val="00A655F2"/>
    <w:rsid w:val="00A65B17"/>
    <w:rsid w:val="00A65DEE"/>
    <w:rsid w:val="00A6658A"/>
    <w:rsid w:val="00A67131"/>
    <w:rsid w:val="00A6733B"/>
    <w:rsid w:val="00A71112"/>
    <w:rsid w:val="00A7187C"/>
    <w:rsid w:val="00A7261D"/>
    <w:rsid w:val="00A726C9"/>
    <w:rsid w:val="00A72F59"/>
    <w:rsid w:val="00A73375"/>
    <w:rsid w:val="00A737F8"/>
    <w:rsid w:val="00A73D7D"/>
    <w:rsid w:val="00A74D7C"/>
    <w:rsid w:val="00A75711"/>
    <w:rsid w:val="00A818A9"/>
    <w:rsid w:val="00A82158"/>
    <w:rsid w:val="00A8354C"/>
    <w:rsid w:val="00A836B4"/>
    <w:rsid w:val="00A84957"/>
    <w:rsid w:val="00A84EBC"/>
    <w:rsid w:val="00A8509F"/>
    <w:rsid w:val="00A87176"/>
    <w:rsid w:val="00A875D8"/>
    <w:rsid w:val="00A90FAF"/>
    <w:rsid w:val="00A9224C"/>
    <w:rsid w:val="00A945A7"/>
    <w:rsid w:val="00A94C42"/>
    <w:rsid w:val="00A9613E"/>
    <w:rsid w:val="00A968B8"/>
    <w:rsid w:val="00A96BE0"/>
    <w:rsid w:val="00A97413"/>
    <w:rsid w:val="00AA0297"/>
    <w:rsid w:val="00AA184C"/>
    <w:rsid w:val="00AA1D10"/>
    <w:rsid w:val="00AA2349"/>
    <w:rsid w:val="00AA2FEF"/>
    <w:rsid w:val="00AA3D7F"/>
    <w:rsid w:val="00AA41C5"/>
    <w:rsid w:val="00AA4DDF"/>
    <w:rsid w:val="00AA78C8"/>
    <w:rsid w:val="00AB0D55"/>
    <w:rsid w:val="00AB102E"/>
    <w:rsid w:val="00AB13E4"/>
    <w:rsid w:val="00AB27B8"/>
    <w:rsid w:val="00AB3683"/>
    <w:rsid w:val="00AB38E2"/>
    <w:rsid w:val="00AB3BF6"/>
    <w:rsid w:val="00AB3C38"/>
    <w:rsid w:val="00AC11CA"/>
    <w:rsid w:val="00AC2B9C"/>
    <w:rsid w:val="00AC2D70"/>
    <w:rsid w:val="00AC5BA7"/>
    <w:rsid w:val="00AC7E0F"/>
    <w:rsid w:val="00AC7F51"/>
    <w:rsid w:val="00AD0DC1"/>
    <w:rsid w:val="00AD2999"/>
    <w:rsid w:val="00AD29EB"/>
    <w:rsid w:val="00AD331F"/>
    <w:rsid w:val="00AD39C9"/>
    <w:rsid w:val="00AD3A64"/>
    <w:rsid w:val="00AD4319"/>
    <w:rsid w:val="00AD55F9"/>
    <w:rsid w:val="00AD7978"/>
    <w:rsid w:val="00AD7E83"/>
    <w:rsid w:val="00AE0376"/>
    <w:rsid w:val="00AE04DE"/>
    <w:rsid w:val="00AE0B96"/>
    <w:rsid w:val="00AE11B5"/>
    <w:rsid w:val="00AE13E9"/>
    <w:rsid w:val="00AE16A1"/>
    <w:rsid w:val="00AE2672"/>
    <w:rsid w:val="00AE2F72"/>
    <w:rsid w:val="00AE318F"/>
    <w:rsid w:val="00AE32BB"/>
    <w:rsid w:val="00AE354B"/>
    <w:rsid w:val="00AE3F98"/>
    <w:rsid w:val="00AE4E64"/>
    <w:rsid w:val="00AE68EF"/>
    <w:rsid w:val="00AE6BA2"/>
    <w:rsid w:val="00AE719C"/>
    <w:rsid w:val="00AE7D1D"/>
    <w:rsid w:val="00AE7E06"/>
    <w:rsid w:val="00AF06F5"/>
    <w:rsid w:val="00AF120E"/>
    <w:rsid w:val="00AF16E6"/>
    <w:rsid w:val="00AF18D9"/>
    <w:rsid w:val="00AF1B4D"/>
    <w:rsid w:val="00AF3084"/>
    <w:rsid w:val="00AF35DA"/>
    <w:rsid w:val="00AF3D1B"/>
    <w:rsid w:val="00AF4186"/>
    <w:rsid w:val="00AF576D"/>
    <w:rsid w:val="00AF5DBD"/>
    <w:rsid w:val="00AF612F"/>
    <w:rsid w:val="00AF6AFD"/>
    <w:rsid w:val="00AF7489"/>
    <w:rsid w:val="00AF75DC"/>
    <w:rsid w:val="00AF775D"/>
    <w:rsid w:val="00AF7D8E"/>
    <w:rsid w:val="00B00151"/>
    <w:rsid w:val="00B00763"/>
    <w:rsid w:val="00B00A65"/>
    <w:rsid w:val="00B00EAC"/>
    <w:rsid w:val="00B03E5D"/>
    <w:rsid w:val="00B06DBA"/>
    <w:rsid w:val="00B07FC5"/>
    <w:rsid w:val="00B10793"/>
    <w:rsid w:val="00B108E2"/>
    <w:rsid w:val="00B11CB2"/>
    <w:rsid w:val="00B11F60"/>
    <w:rsid w:val="00B12783"/>
    <w:rsid w:val="00B129B2"/>
    <w:rsid w:val="00B12CDB"/>
    <w:rsid w:val="00B132BB"/>
    <w:rsid w:val="00B1504F"/>
    <w:rsid w:val="00B154D4"/>
    <w:rsid w:val="00B15505"/>
    <w:rsid w:val="00B16460"/>
    <w:rsid w:val="00B16766"/>
    <w:rsid w:val="00B17BFF"/>
    <w:rsid w:val="00B204E5"/>
    <w:rsid w:val="00B20DCE"/>
    <w:rsid w:val="00B22EC5"/>
    <w:rsid w:val="00B23CF3"/>
    <w:rsid w:val="00B25454"/>
    <w:rsid w:val="00B255F5"/>
    <w:rsid w:val="00B279FB"/>
    <w:rsid w:val="00B30801"/>
    <w:rsid w:val="00B309AD"/>
    <w:rsid w:val="00B318D9"/>
    <w:rsid w:val="00B31E97"/>
    <w:rsid w:val="00B32AC9"/>
    <w:rsid w:val="00B330E9"/>
    <w:rsid w:val="00B33541"/>
    <w:rsid w:val="00B344B9"/>
    <w:rsid w:val="00B348B1"/>
    <w:rsid w:val="00B348B9"/>
    <w:rsid w:val="00B34E1A"/>
    <w:rsid w:val="00B35E6F"/>
    <w:rsid w:val="00B3635C"/>
    <w:rsid w:val="00B3640C"/>
    <w:rsid w:val="00B365D4"/>
    <w:rsid w:val="00B37895"/>
    <w:rsid w:val="00B42B88"/>
    <w:rsid w:val="00B42CE6"/>
    <w:rsid w:val="00B42E74"/>
    <w:rsid w:val="00B43077"/>
    <w:rsid w:val="00B4387B"/>
    <w:rsid w:val="00B456AA"/>
    <w:rsid w:val="00B45A46"/>
    <w:rsid w:val="00B466B0"/>
    <w:rsid w:val="00B4749A"/>
    <w:rsid w:val="00B53439"/>
    <w:rsid w:val="00B53CA6"/>
    <w:rsid w:val="00B53CC7"/>
    <w:rsid w:val="00B53DE2"/>
    <w:rsid w:val="00B55480"/>
    <w:rsid w:val="00B55588"/>
    <w:rsid w:val="00B57312"/>
    <w:rsid w:val="00B57F7B"/>
    <w:rsid w:val="00B600C7"/>
    <w:rsid w:val="00B60D5A"/>
    <w:rsid w:val="00B6111C"/>
    <w:rsid w:val="00B6179B"/>
    <w:rsid w:val="00B62398"/>
    <w:rsid w:val="00B62DF3"/>
    <w:rsid w:val="00B62FEC"/>
    <w:rsid w:val="00B6427A"/>
    <w:rsid w:val="00B64CFA"/>
    <w:rsid w:val="00B65A46"/>
    <w:rsid w:val="00B670E9"/>
    <w:rsid w:val="00B675AC"/>
    <w:rsid w:val="00B7031D"/>
    <w:rsid w:val="00B71476"/>
    <w:rsid w:val="00B714CB"/>
    <w:rsid w:val="00B71AD2"/>
    <w:rsid w:val="00B71D98"/>
    <w:rsid w:val="00B74964"/>
    <w:rsid w:val="00B76053"/>
    <w:rsid w:val="00B766AD"/>
    <w:rsid w:val="00B803F2"/>
    <w:rsid w:val="00B80620"/>
    <w:rsid w:val="00B8078B"/>
    <w:rsid w:val="00B83416"/>
    <w:rsid w:val="00B8474A"/>
    <w:rsid w:val="00B84CD3"/>
    <w:rsid w:val="00B85EA2"/>
    <w:rsid w:val="00B85FBF"/>
    <w:rsid w:val="00B87123"/>
    <w:rsid w:val="00B8713D"/>
    <w:rsid w:val="00B87848"/>
    <w:rsid w:val="00B87A24"/>
    <w:rsid w:val="00B90F10"/>
    <w:rsid w:val="00B91650"/>
    <w:rsid w:val="00B91D44"/>
    <w:rsid w:val="00B93097"/>
    <w:rsid w:val="00B9355B"/>
    <w:rsid w:val="00B93C13"/>
    <w:rsid w:val="00B95146"/>
    <w:rsid w:val="00B95FFA"/>
    <w:rsid w:val="00B96797"/>
    <w:rsid w:val="00B96FF5"/>
    <w:rsid w:val="00B97381"/>
    <w:rsid w:val="00B979BF"/>
    <w:rsid w:val="00BA056D"/>
    <w:rsid w:val="00BA0C8F"/>
    <w:rsid w:val="00BA0F52"/>
    <w:rsid w:val="00BA1CAD"/>
    <w:rsid w:val="00BA26ED"/>
    <w:rsid w:val="00BA2911"/>
    <w:rsid w:val="00BA3581"/>
    <w:rsid w:val="00BA38E0"/>
    <w:rsid w:val="00BA3D62"/>
    <w:rsid w:val="00BA55AC"/>
    <w:rsid w:val="00BA5905"/>
    <w:rsid w:val="00BA5984"/>
    <w:rsid w:val="00BA5BD5"/>
    <w:rsid w:val="00BA5EB8"/>
    <w:rsid w:val="00BA5EFE"/>
    <w:rsid w:val="00BA6202"/>
    <w:rsid w:val="00BA62FE"/>
    <w:rsid w:val="00BA6D57"/>
    <w:rsid w:val="00BB02BF"/>
    <w:rsid w:val="00BB0F44"/>
    <w:rsid w:val="00BB1A53"/>
    <w:rsid w:val="00BB30F1"/>
    <w:rsid w:val="00BB3A3C"/>
    <w:rsid w:val="00BB3D74"/>
    <w:rsid w:val="00BB412A"/>
    <w:rsid w:val="00BB6391"/>
    <w:rsid w:val="00BB6ABB"/>
    <w:rsid w:val="00BC021F"/>
    <w:rsid w:val="00BC1F75"/>
    <w:rsid w:val="00BC48FF"/>
    <w:rsid w:val="00BC6737"/>
    <w:rsid w:val="00BC7A3D"/>
    <w:rsid w:val="00BD0E3D"/>
    <w:rsid w:val="00BD0F70"/>
    <w:rsid w:val="00BD1513"/>
    <w:rsid w:val="00BD1F55"/>
    <w:rsid w:val="00BD23B8"/>
    <w:rsid w:val="00BD2980"/>
    <w:rsid w:val="00BD2BB4"/>
    <w:rsid w:val="00BD3BB3"/>
    <w:rsid w:val="00BD3E83"/>
    <w:rsid w:val="00BD4A46"/>
    <w:rsid w:val="00BD4A6F"/>
    <w:rsid w:val="00BD4B4A"/>
    <w:rsid w:val="00BD5455"/>
    <w:rsid w:val="00BD6A9D"/>
    <w:rsid w:val="00BD6CCE"/>
    <w:rsid w:val="00BD708E"/>
    <w:rsid w:val="00BE00E1"/>
    <w:rsid w:val="00BE0284"/>
    <w:rsid w:val="00BE02C0"/>
    <w:rsid w:val="00BE0811"/>
    <w:rsid w:val="00BE16AF"/>
    <w:rsid w:val="00BE1AA6"/>
    <w:rsid w:val="00BE2907"/>
    <w:rsid w:val="00BE2CD6"/>
    <w:rsid w:val="00BE3141"/>
    <w:rsid w:val="00BE3EA7"/>
    <w:rsid w:val="00BE40A7"/>
    <w:rsid w:val="00BE4108"/>
    <w:rsid w:val="00BE6450"/>
    <w:rsid w:val="00BE7444"/>
    <w:rsid w:val="00BE7C93"/>
    <w:rsid w:val="00BF0415"/>
    <w:rsid w:val="00BF15C4"/>
    <w:rsid w:val="00BF1AC0"/>
    <w:rsid w:val="00BF2058"/>
    <w:rsid w:val="00BF37C4"/>
    <w:rsid w:val="00BF4BCB"/>
    <w:rsid w:val="00BF509C"/>
    <w:rsid w:val="00BF6845"/>
    <w:rsid w:val="00BF6996"/>
    <w:rsid w:val="00C008B4"/>
    <w:rsid w:val="00C00962"/>
    <w:rsid w:val="00C00F38"/>
    <w:rsid w:val="00C0327A"/>
    <w:rsid w:val="00C03362"/>
    <w:rsid w:val="00C03605"/>
    <w:rsid w:val="00C03A3C"/>
    <w:rsid w:val="00C03DA0"/>
    <w:rsid w:val="00C0412D"/>
    <w:rsid w:val="00C0449F"/>
    <w:rsid w:val="00C078EE"/>
    <w:rsid w:val="00C1037A"/>
    <w:rsid w:val="00C10F02"/>
    <w:rsid w:val="00C110C6"/>
    <w:rsid w:val="00C11A77"/>
    <w:rsid w:val="00C12130"/>
    <w:rsid w:val="00C129C7"/>
    <w:rsid w:val="00C129ED"/>
    <w:rsid w:val="00C12F92"/>
    <w:rsid w:val="00C14C4B"/>
    <w:rsid w:val="00C14DBB"/>
    <w:rsid w:val="00C14EA3"/>
    <w:rsid w:val="00C1539E"/>
    <w:rsid w:val="00C165B3"/>
    <w:rsid w:val="00C16676"/>
    <w:rsid w:val="00C1672E"/>
    <w:rsid w:val="00C17E30"/>
    <w:rsid w:val="00C21091"/>
    <w:rsid w:val="00C22E35"/>
    <w:rsid w:val="00C23819"/>
    <w:rsid w:val="00C24260"/>
    <w:rsid w:val="00C242DD"/>
    <w:rsid w:val="00C24E5B"/>
    <w:rsid w:val="00C25330"/>
    <w:rsid w:val="00C255AF"/>
    <w:rsid w:val="00C264CC"/>
    <w:rsid w:val="00C264F0"/>
    <w:rsid w:val="00C267E1"/>
    <w:rsid w:val="00C310D8"/>
    <w:rsid w:val="00C31640"/>
    <w:rsid w:val="00C3219D"/>
    <w:rsid w:val="00C32AEB"/>
    <w:rsid w:val="00C331DA"/>
    <w:rsid w:val="00C335FE"/>
    <w:rsid w:val="00C337FE"/>
    <w:rsid w:val="00C339B5"/>
    <w:rsid w:val="00C340AF"/>
    <w:rsid w:val="00C349CE"/>
    <w:rsid w:val="00C34D69"/>
    <w:rsid w:val="00C355D4"/>
    <w:rsid w:val="00C36B10"/>
    <w:rsid w:val="00C4172E"/>
    <w:rsid w:val="00C41745"/>
    <w:rsid w:val="00C421FD"/>
    <w:rsid w:val="00C425F6"/>
    <w:rsid w:val="00C42E3C"/>
    <w:rsid w:val="00C431CF"/>
    <w:rsid w:val="00C43253"/>
    <w:rsid w:val="00C4462B"/>
    <w:rsid w:val="00C450C0"/>
    <w:rsid w:val="00C459C3"/>
    <w:rsid w:val="00C45D90"/>
    <w:rsid w:val="00C46CE7"/>
    <w:rsid w:val="00C46D49"/>
    <w:rsid w:val="00C51571"/>
    <w:rsid w:val="00C5280F"/>
    <w:rsid w:val="00C52BA1"/>
    <w:rsid w:val="00C52F2D"/>
    <w:rsid w:val="00C53A42"/>
    <w:rsid w:val="00C54504"/>
    <w:rsid w:val="00C55420"/>
    <w:rsid w:val="00C55529"/>
    <w:rsid w:val="00C5589B"/>
    <w:rsid w:val="00C56535"/>
    <w:rsid w:val="00C56B4E"/>
    <w:rsid w:val="00C57398"/>
    <w:rsid w:val="00C60BCB"/>
    <w:rsid w:val="00C6161E"/>
    <w:rsid w:val="00C61AE1"/>
    <w:rsid w:val="00C627A4"/>
    <w:rsid w:val="00C627DC"/>
    <w:rsid w:val="00C62902"/>
    <w:rsid w:val="00C634E2"/>
    <w:rsid w:val="00C63E23"/>
    <w:rsid w:val="00C66D4A"/>
    <w:rsid w:val="00C671D9"/>
    <w:rsid w:val="00C67555"/>
    <w:rsid w:val="00C67583"/>
    <w:rsid w:val="00C67C4E"/>
    <w:rsid w:val="00C70488"/>
    <w:rsid w:val="00C70BE3"/>
    <w:rsid w:val="00C71B98"/>
    <w:rsid w:val="00C71C34"/>
    <w:rsid w:val="00C71CBD"/>
    <w:rsid w:val="00C727EA"/>
    <w:rsid w:val="00C72AA2"/>
    <w:rsid w:val="00C73041"/>
    <w:rsid w:val="00C735E5"/>
    <w:rsid w:val="00C749A0"/>
    <w:rsid w:val="00C7624B"/>
    <w:rsid w:val="00C766CD"/>
    <w:rsid w:val="00C77293"/>
    <w:rsid w:val="00C77C35"/>
    <w:rsid w:val="00C77E27"/>
    <w:rsid w:val="00C80EAA"/>
    <w:rsid w:val="00C81002"/>
    <w:rsid w:val="00C810EB"/>
    <w:rsid w:val="00C81306"/>
    <w:rsid w:val="00C83FC2"/>
    <w:rsid w:val="00C84A6B"/>
    <w:rsid w:val="00C85350"/>
    <w:rsid w:val="00C85B49"/>
    <w:rsid w:val="00C86839"/>
    <w:rsid w:val="00C869EA"/>
    <w:rsid w:val="00C86AF6"/>
    <w:rsid w:val="00C905B7"/>
    <w:rsid w:val="00C90C78"/>
    <w:rsid w:val="00C911CD"/>
    <w:rsid w:val="00C914A7"/>
    <w:rsid w:val="00C91507"/>
    <w:rsid w:val="00C929F0"/>
    <w:rsid w:val="00C935D3"/>
    <w:rsid w:val="00C96793"/>
    <w:rsid w:val="00C96D93"/>
    <w:rsid w:val="00C970AB"/>
    <w:rsid w:val="00C971D8"/>
    <w:rsid w:val="00C97C98"/>
    <w:rsid w:val="00CA3891"/>
    <w:rsid w:val="00CA3C4D"/>
    <w:rsid w:val="00CA4956"/>
    <w:rsid w:val="00CA4FE5"/>
    <w:rsid w:val="00CA5D8F"/>
    <w:rsid w:val="00CA76FD"/>
    <w:rsid w:val="00CA7790"/>
    <w:rsid w:val="00CB0CB1"/>
    <w:rsid w:val="00CB1008"/>
    <w:rsid w:val="00CB113B"/>
    <w:rsid w:val="00CB1985"/>
    <w:rsid w:val="00CB2BDB"/>
    <w:rsid w:val="00CB3629"/>
    <w:rsid w:val="00CB53FA"/>
    <w:rsid w:val="00CB7C1D"/>
    <w:rsid w:val="00CC04DE"/>
    <w:rsid w:val="00CC069E"/>
    <w:rsid w:val="00CC15AE"/>
    <w:rsid w:val="00CC21BA"/>
    <w:rsid w:val="00CC2D2E"/>
    <w:rsid w:val="00CC3B3F"/>
    <w:rsid w:val="00CC47F1"/>
    <w:rsid w:val="00CC498F"/>
    <w:rsid w:val="00CC5BD1"/>
    <w:rsid w:val="00CC63D9"/>
    <w:rsid w:val="00CC7572"/>
    <w:rsid w:val="00CC7BC6"/>
    <w:rsid w:val="00CD0B90"/>
    <w:rsid w:val="00CD0D29"/>
    <w:rsid w:val="00CD2927"/>
    <w:rsid w:val="00CD3A86"/>
    <w:rsid w:val="00CD562F"/>
    <w:rsid w:val="00CD7112"/>
    <w:rsid w:val="00CD7659"/>
    <w:rsid w:val="00CD76A2"/>
    <w:rsid w:val="00CD76ED"/>
    <w:rsid w:val="00CE0548"/>
    <w:rsid w:val="00CE0879"/>
    <w:rsid w:val="00CE1E07"/>
    <w:rsid w:val="00CE222A"/>
    <w:rsid w:val="00CE2A14"/>
    <w:rsid w:val="00CE3D05"/>
    <w:rsid w:val="00CE4744"/>
    <w:rsid w:val="00CE4DF5"/>
    <w:rsid w:val="00CE518D"/>
    <w:rsid w:val="00CE5706"/>
    <w:rsid w:val="00CE6FF3"/>
    <w:rsid w:val="00CE7BA9"/>
    <w:rsid w:val="00CF019D"/>
    <w:rsid w:val="00CF090A"/>
    <w:rsid w:val="00CF2040"/>
    <w:rsid w:val="00CF2396"/>
    <w:rsid w:val="00CF2B90"/>
    <w:rsid w:val="00CF32B3"/>
    <w:rsid w:val="00CF3851"/>
    <w:rsid w:val="00CF3A5F"/>
    <w:rsid w:val="00CF5AEC"/>
    <w:rsid w:val="00CF65AE"/>
    <w:rsid w:val="00CF6A4A"/>
    <w:rsid w:val="00CF6AE8"/>
    <w:rsid w:val="00CF71C6"/>
    <w:rsid w:val="00CF7F12"/>
    <w:rsid w:val="00D0121E"/>
    <w:rsid w:val="00D0160F"/>
    <w:rsid w:val="00D01711"/>
    <w:rsid w:val="00D01B84"/>
    <w:rsid w:val="00D0334E"/>
    <w:rsid w:val="00D0337B"/>
    <w:rsid w:val="00D038EB"/>
    <w:rsid w:val="00D05AF8"/>
    <w:rsid w:val="00D067C1"/>
    <w:rsid w:val="00D06CC2"/>
    <w:rsid w:val="00D07F8E"/>
    <w:rsid w:val="00D10911"/>
    <w:rsid w:val="00D11280"/>
    <w:rsid w:val="00D11893"/>
    <w:rsid w:val="00D11C86"/>
    <w:rsid w:val="00D1226D"/>
    <w:rsid w:val="00D129B4"/>
    <w:rsid w:val="00D12BE6"/>
    <w:rsid w:val="00D1352E"/>
    <w:rsid w:val="00D135DE"/>
    <w:rsid w:val="00D14045"/>
    <w:rsid w:val="00D1443C"/>
    <w:rsid w:val="00D14BFB"/>
    <w:rsid w:val="00D154BA"/>
    <w:rsid w:val="00D15746"/>
    <w:rsid w:val="00D15EA8"/>
    <w:rsid w:val="00D168DA"/>
    <w:rsid w:val="00D1747B"/>
    <w:rsid w:val="00D21324"/>
    <w:rsid w:val="00D21D7C"/>
    <w:rsid w:val="00D226C6"/>
    <w:rsid w:val="00D2374A"/>
    <w:rsid w:val="00D25C6A"/>
    <w:rsid w:val="00D2618D"/>
    <w:rsid w:val="00D2650A"/>
    <w:rsid w:val="00D27418"/>
    <w:rsid w:val="00D274BB"/>
    <w:rsid w:val="00D300DB"/>
    <w:rsid w:val="00D304E1"/>
    <w:rsid w:val="00D30D8A"/>
    <w:rsid w:val="00D31707"/>
    <w:rsid w:val="00D33302"/>
    <w:rsid w:val="00D33496"/>
    <w:rsid w:val="00D33AC9"/>
    <w:rsid w:val="00D33BF3"/>
    <w:rsid w:val="00D34244"/>
    <w:rsid w:val="00D342EB"/>
    <w:rsid w:val="00D34753"/>
    <w:rsid w:val="00D34B79"/>
    <w:rsid w:val="00D35BAD"/>
    <w:rsid w:val="00D36110"/>
    <w:rsid w:val="00D3665C"/>
    <w:rsid w:val="00D36ADD"/>
    <w:rsid w:val="00D36D7C"/>
    <w:rsid w:val="00D3762B"/>
    <w:rsid w:val="00D406E5"/>
    <w:rsid w:val="00D424F7"/>
    <w:rsid w:val="00D426AB"/>
    <w:rsid w:val="00D4383E"/>
    <w:rsid w:val="00D4453B"/>
    <w:rsid w:val="00D44BA5"/>
    <w:rsid w:val="00D44C8C"/>
    <w:rsid w:val="00D44F7E"/>
    <w:rsid w:val="00D454C4"/>
    <w:rsid w:val="00D457F7"/>
    <w:rsid w:val="00D475A3"/>
    <w:rsid w:val="00D47869"/>
    <w:rsid w:val="00D50755"/>
    <w:rsid w:val="00D53B28"/>
    <w:rsid w:val="00D53DAC"/>
    <w:rsid w:val="00D5549F"/>
    <w:rsid w:val="00D574BC"/>
    <w:rsid w:val="00D57530"/>
    <w:rsid w:val="00D57770"/>
    <w:rsid w:val="00D578A5"/>
    <w:rsid w:val="00D6051B"/>
    <w:rsid w:val="00D607DD"/>
    <w:rsid w:val="00D60D25"/>
    <w:rsid w:val="00D6100A"/>
    <w:rsid w:val="00D610D5"/>
    <w:rsid w:val="00D630DA"/>
    <w:rsid w:val="00D63718"/>
    <w:rsid w:val="00D63CAC"/>
    <w:rsid w:val="00D6549B"/>
    <w:rsid w:val="00D65A20"/>
    <w:rsid w:val="00D66FDA"/>
    <w:rsid w:val="00D702CE"/>
    <w:rsid w:val="00D71697"/>
    <w:rsid w:val="00D718FE"/>
    <w:rsid w:val="00D7276F"/>
    <w:rsid w:val="00D7292F"/>
    <w:rsid w:val="00D72999"/>
    <w:rsid w:val="00D73DCB"/>
    <w:rsid w:val="00D73E70"/>
    <w:rsid w:val="00D74D0E"/>
    <w:rsid w:val="00D75532"/>
    <w:rsid w:val="00D77699"/>
    <w:rsid w:val="00D778E0"/>
    <w:rsid w:val="00D809A9"/>
    <w:rsid w:val="00D80AED"/>
    <w:rsid w:val="00D80DF3"/>
    <w:rsid w:val="00D8268E"/>
    <w:rsid w:val="00D832A2"/>
    <w:rsid w:val="00D8343E"/>
    <w:rsid w:val="00D84110"/>
    <w:rsid w:val="00D84973"/>
    <w:rsid w:val="00D84A25"/>
    <w:rsid w:val="00D8730A"/>
    <w:rsid w:val="00D879AD"/>
    <w:rsid w:val="00D91F92"/>
    <w:rsid w:val="00D92380"/>
    <w:rsid w:val="00D92F29"/>
    <w:rsid w:val="00D94778"/>
    <w:rsid w:val="00D960DF"/>
    <w:rsid w:val="00D96207"/>
    <w:rsid w:val="00DA04D5"/>
    <w:rsid w:val="00DA0F0E"/>
    <w:rsid w:val="00DA1128"/>
    <w:rsid w:val="00DA1419"/>
    <w:rsid w:val="00DA16FA"/>
    <w:rsid w:val="00DA24EB"/>
    <w:rsid w:val="00DA2733"/>
    <w:rsid w:val="00DA3A8F"/>
    <w:rsid w:val="00DA49D3"/>
    <w:rsid w:val="00DA6590"/>
    <w:rsid w:val="00DA6F1D"/>
    <w:rsid w:val="00DA7886"/>
    <w:rsid w:val="00DB0866"/>
    <w:rsid w:val="00DB1767"/>
    <w:rsid w:val="00DB1AED"/>
    <w:rsid w:val="00DB1EEB"/>
    <w:rsid w:val="00DB2824"/>
    <w:rsid w:val="00DB2960"/>
    <w:rsid w:val="00DB2AC0"/>
    <w:rsid w:val="00DB439B"/>
    <w:rsid w:val="00DB47D7"/>
    <w:rsid w:val="00DB5681"/>
    <w:rsid w:val="00DB5696"/>
    <w:rsid w:val="00DB6B11"/>
    <w:rsid w:val="00DB75FF"/>
    <w:rsid w:val="00DC160D"/>
    <w:rsid w:val="00DC2A36"/>
    <w:rsid w:val="00DC3021"/>
    <w:rsid w:val="00DC3103"/>
    <w:rsid w:val="00DC4DEF"/>
    <w:rsid w:val="00DC615C"/>
    <w:rsid w:val="00DC741E"/>
    <w:rsid w:val="00DD10F7"/>
    <w:rsid w:val="00DD12EF"/>
    <w:rsid w:val="00DD27A5"/>
    <w:rsid w:val="00DD305F"/>
    <w:rsid w:val="00DD34B3"/>
    <w:rsid w:val="00DD4D99"/>
    <w:rsid w:val="00DD56ED"/>
    <w:rsid w:val="00DD672D"/>
    <w:rsid w:val="00DD6976"/>
    <w:rsid w:val="00DD6AE2"/>
    <w:rsid w:val="00DD6D29"/>
    <w:rsid w:val="00DD744F"/>
    <w:rsid w:val="00DD7B84"/>
    <w:rsid w:val="00DE1058"/>
    <w:rsid w:val="00DE22F8"/>
    <w:rsid w:val="00DE352D"/>
    <w:rsid w:val="00DE4E4F"/>
    <w:rsid w:val="00DE57E2"/>
    <w:rsid w:val="00DE6906"/>
    <w:rsid w:val="00DE7F89"/>
    <w:rsid w:val="00DF190A"/>
    <w:rsid w:val="00DF24D3"/>
    <w:rsid w:val="00DF2E07"/>
    <w:rsid w:val="00DF3750"/>
    <w:rsid w:val="00DF3C7F"/>
    <w:rsid w:val="00DF4AA6"/>
    <w:rsid w:val="00DF4F21"/>
    <w:rsid w:val="00DF612E"/>
    <w:rsid w:val="00DF62E6"/>
    <w:rsid w:val="00DF62FA"/>
    <w:rsid w:val="00DF6619"/>
    <w:rsid w:val="00DF6DD4"/>
    <w:rsid w:val="00DF72DB"/>
    <w:rsid w:val="00DF74AD"/>
    <w:rsid w:val="00E00432"/>
    <w:rsid w:val="00E0393F"/>
    <w:rsid w:val="00E03F09"/>
    <w:rsid w:val="00E04AB7"/>
    <w:rsid w:val="00E04F9B"/>
    <w:rsid w:val="00E04FA7"/>
    <w:rsid w:val="00E104A1"/>
    <w:rsid w:val="00E114D9"/>
    <w:rsid w:val="00E12034"/>
    <w:rsid w:val="00E1210F"/>
    <w:rsid w:val="00E122DC"/>
    <w:rsid w:val="00E12F22"/>
    <w:rsid w:val="00E130BF"/>
    <w:rsid w:val="00E131F6"/>
    <w:rsid w:val="00E13353"/>
    <w:rsid w:val="00E1388B"/>
    <w:rsid w:val="00E13CE5"/>
    <w:rsid w:val="00E13FD3"/>
    <w:rsid w:val="00E1504D"/>
    <w:rsid w:val="00E15278"/>
    <w:rsid w:val="00E15AED"/>
    <w:rsid w:val="00E2012D"/>
    <w:rsid w:val="00E20ED2"/>
    <w:rsid w:val="00E2286F"/>
    <w:rsid w:val="00E237E3"/>
    <w:rsid w:val="00E2448C"/>
    <w:rsid w:val="00E24B88"/>
    <w:rsid w:val="00E26CF3"/>
    <w:rsid w:val="00E27043"/>
    <w:rsid w:val="00E27480"/>
    <w:rsid w:val="00E27FB2"/>
    <w:rsid w:val="00E30610"/>
    <w:rsid w:val="00E30629"/>
    <w:rsid w:val="00E309B4"/>
    <w:rsid w:val="00E30DC2"/>
    <w:rsid w:val="00E32099"/>
    <w:rsid w:val="00E321CE"/>
    <w:rsid w:val="00E32750"/>
    <w:rsid w:val="00E32DF5"/>
    <w:rsid w:val="00E333BD"/>
    <w:rsid w:val="00E33BCC"/>
    <w:rsid w:val="00E33C03"/>
    <w:rsid w:val="00E34AB5"/>
    <w:rsid w:val="00E356E1"/>
    <w:rsid w:val="00E35CBC"/>
    <w:rsid w:val="00E35E47"/>
    <w:rsid w:val="00E4110A"/>
    <w:rsid w:val="00E443AF"/>
    <w:rsid w:val="00E44AE1"/>
    <w:rsid w:val="00E4542C"/>
    <w:rsid w:val="00E47D89"/>
    <w:rsid w:val="00E500AE"/>
    <w:rsid w:val="00E50441"/>
    <w:rsid w:val="00E514B0"/>
    <w:rsid w:val="00E514DB"/>
    <w:rsid w:val="00E51953"/>
    <w:rsid w:val="00E52E75"/>
    <w:rsid w:val="00E54BB8"/>
    <w:rsid w:val="00E5560D"/>
    <w:rsid w:val="00E557C5"/>
    <w:rsid w:val="00E55BA4"/>
    <w:rsid w:val="00E56025"/>
    <w:rsid w:val="00E5672E"/>
    <w:rsid w:val="00E573C5"/>
    <w:rsid w:val="00E578B8"/>
    <w:rsid w:val="00E62069"/>
    <w:rsid w:val="00E63634"/>
    <w:rsid w:val="00E63AA8"/>
    <w:rsid w:val="00E63C81"/>
    <w:rsid w:val="00E64040"/>
    <w:rsid w:val="00E649DC"/>
    <w:rsid w:val="00E65133"/>
    <w:rsid w:val="00E65DB3"/>
    <w:rsid w:val="00E65E8F"/>
    <w:rsid w:val="00E66249"/>
    <w:rsid w:val="00E66CDE"/>
    <w:rsid w:val="00E66DFB"/>
    <w:rsid w:val="00E67826"/>
    <w:rsid w:val="00E67970"/>
    <w:rsid w:val="00E67CB7"/>
    <w:rsid w:val="00E70305"/>
    <w:rsid w:val="00E7421B"/>
    <w:rsid w:val="00E7603B"/>
    <w:rsid w:val="00E7782E"/>
    <w:rsid w:val="00E77BA7"/>
    <w:rsid w:val="00E8017A"/>
    <w:rsid w:val="00E81466"/>
    <w:rsid w:val="00E81B34"/>
    <w:rsid w:val="00E83392"/>
    <w:rsid w:val="00E8524C"/>
    <w:rsid w:val="00E86CD2"/>
    <w:rsid w:val="00E876DE"/>
    <w:rsid w:val="00E87E0C"/>
    <w:rsid w:val="00E91C8A"/>
    <w:rsid w:val="00E91D42"/>
    <w:rsid w:val="00E922A4"/>
    <w:rsid w:val="00E9233F"/>
    <w:rsid w:val="00E93337"/>
    <w:rsid w:val="00E939BD"/>
    <w:rsid w:val="00E9577B"/>
    <w:rsid w:val="00E963E2"/>
    <w:rsid w:val="00E975C5"/>
    <w:rsid w:val="00EA0FE0"/>
    <w:rsid w:val="00EA1798"/>
    <w:rsid w:val="00EA1961"/>
    <w:rsid w:val="00EA1C98"/>
    <w:rsid w:val="00EA2738"/>
    <w:rsid w:val="00EA3878"/>
    <w:rsid w:val="00EA461C"/>
    <w:rsid w:val="00EA51BD"/>
    <w:rsid w:val="00EA6473"/>
    <w:rsid w:val="00EA6C00"/>
    <w:rsid w:val="00EA6D81"/>
    <w:rsid w:val="00EA79A3"/>
    <w:rsid w:val="00EB054D"/>
    <w:rsid w:val="00EB0D7D"/>
    <w:rsid w:val="00EB1E3D"/>
    <w:rsid w:val="00EB2362"/>
    <w:rsid w:val="00EB2878"/>
    <w:rsid w:val="00EB3203"/>
    <w:rsid w:val="00EB329B"/>
    <w:rsid w:val="00EB4AD9"/>
    <w:rsid w:val="00EB4F9D"/>
    <w:rsid w:val="00EB5048"/>
    <w:rsid w:val="00EB5063"/>
    <w:rsid w:val="00EB5678"/>
    <w:rsid w:val="00EB5BEB"/>
    <w:rsid w:val="00EB63BD"/>
    <w:rsid w:val="00EB6AEE"/>
    <w:rsid w:val="00EB7A7D"/>
    <w:rsid w:val="00EB7D88"/>
    <w:rsid w:val="00EC2904"/>
    <w:rsid w:val="00EC293A"/>
    <w:rsid w:val="00EC3BB6"/>
    <w:rsid w:val="00EC3C12"/>
    <w:rsid w:val="00EC4278"/>
    <w:rsid w:val="00EC42AE"/>
    <w:rsid w:val="00EC4F86"/>
    <w:rsid w:val="00EC5B03"/>
    <w:rsid w:val="00EC6EA3"/>
    <w:rsid w:val="00EC7EED"/>
    <w:rsid w:val="00ED0588"/>
    <w:rsid w:val="00ED0C55"/>
    <w:rsid w:val="00ED0D09"/>
    <w:rsid w:val="00ED0E53"/>
    <w:rsid w:val="00ED2053"/>
    <w:rsid w:val="00ED2158"/>
    <w:rsid w:val="00ED237D"/>
    <w:rsid w:val="00ED2B75"/>
    <w:rsid w:val="00ED4120"/>
    <w:rsid w:val="00ED4445"/>
    <w:rsid w:val="00ED45E4"/>
    <w:rsid w:val="00ED57FA"/>
    <w:rsid w:val="00ED7C13"/>
    <w:rsid w:val="00EE053A"/>
    <w:rsid w:val="00EE2CC6"/>
    <w:rsid w:val="00EE3DEF"/>
    <w:rsid w:val="00EE3E94"/>
    <w:rsid w:val="00EE4724"/>
    <w:rsid w:val="00EE53B6"/>
    <w:rsid w:val="00EE5976"/>
    <w:rsid w:val="00EE59E0"/>
    <w:rsid w:val="00EE6DCE"/>
    <w:rsid w:val="00EE7053"/>
    <w:rsid w:val="00EE74E3"/>
    <w:rsid w:val="00EE7D9D"/>
    <w:rsid w:val="00EF0029"/>
    <w:rsid w:val="00EF0052"/>
    <w:rsid w:val="00EF110F"/>
    <w:rsid w:val="00EF28CB"/>
    <w:rsid w:val="00EF4134"/>
    <w:rsid w:val="00EF4263"/>
    <w:rsid w:val="00EF594F"/>
    <w:rsid w:val="00EF612D"/>
    <w:rsid w:val="00EF777C"/>
    <w:rsid w:val="00F00DBD"/>
    <w:rsid w:val="00F01203"/>
    <w:rsid w:val="00F01DE9"/>
    <w:rsid w:val="00F02B2F"/>
    <w:rsid w:val="00F05A4F"/>
    <w:rsid w:val="00F10658"/>
    <w:rsid w:val="00F10E8A"/>
    <w:rsid w:val="00F1109E"/>
    <w:rsid w:val="00F11111"/>
    <w:rsid w:val="00F11EF6"/>
    <w:rsid w:val="00F129DC"/>
    <w:rsid w:val="00F13C68"/>
    <w:rsid w:val="00F1472D"/>
    <w:rsid w:val="00F14877"/>
    <w:rsid w:val="00F1524B"/>
    <w:rsid w:val="00F20971"/>
    <w:rsid w:val="00F22537"/>
    <w:rsid w:val="00F22938"/>
    <w:rsid w:val="00F22AF9"/>
    <w:rsid w:val="00F24051"/>
    <w:rsid w:val="00F244BC"/>
    <w:rsid w:val="00F2452B"/>
    <w:rsid w:val="00F24922"/>
    <w:rsid w:val="00F26965"/>
    <w:rsid w:val="00F26B07"/>
    <w:rsid w:val="00F27361"/>
    <w:rsid w:val="00F27673"/>
    <w:rsid w:val="00F312DB"/>
    <w:rsid w:val="00F327E7"/>
    <w:rsid w:val="00F366B8"/>
    <w:rsid w:val="00F371FB"/>
    <w:rsid w:val="00F377F9"/>
    <w:rsid w:val="00F401F8"/>
    <w:rsid w:val="00F40F49"/>
    <w:rsid w:val="00F41231"/>
    <w:rsid w:val="00F4127B"/>
    <w:rsid w:val="00F41311"/>
    <w:rsid w:val="00F41AC0"/>
    <w:rsid w:val="00F4238C"/>
    <w:rsid w:val="00F4362F"/>
    <w:rsid w:val="00F447ED"/>
    <w:rsid w:val="00F455BC"/>
    <w:rsid w:val="00F464CA"/>
    <w:rsid w:val="00F46FC1"/>
    <w:rsid w:val="00F4739E"/>
    <w:rsid w:val="00F47E5D"/>
    <w:rsid w:val="00F50126"/>
    <w:rsid w:val="00F50460"/>
    <w:rsid w:val="00F5058B"/>
    <w:rsid w:val="00F51A67"/>
    <w:rsid w:val="00F5322F"/>
    <w:rsid w:val="00F53B40"/>
    <w:rsid w:val="00F545DE"/>
    <w:rsid w:val="00F5464C"/>
    <w:rsid w:val="00F5532B"/>
    <w:rsid w:val="00F56EA4"/>
    <w:rsid w:val="00F571CA"/>
    <w:rsid w:val="00F57CCA"/>
    <w:rsid w:val="00F60F12"/>
    <w:rsid w:val="00F629B0"/>
    <w:rsid w:val="00F62D8E"/>
    <w:rsid w:val="00F6358F"/>
    <w:rsid w:val="00F63ABC"/>
    <w:rsid w:val="00F63DD5"/>
    <w:rsid w:val="00F65DB8"/>
    <w:rsid w:val="00F678F8"/>
    <w:rsid w:val="00F703AA"/>
    <w:rsid w:val="00F71794"/>
    <w:rsid w:val="00F71D49"/>
    <w:rsid w:val="00F723BB"/>
    <w:rsid w:val="00F72978"/>
    <w:rsid w:val="00F729DE"/>
    <w:rsid w:val="00F73482"/>
    <w:rsid w:val="00F73A6E"/>
    <w:rsid w:val="00F758FE"/>
    <w:rsid w:val="00F7682D"/>
    <w:rsid w:val="00F76F53"/>
    <w:rsid w:val="00F776E6"/>
    <w:rsid w:val="00F77D64"/>
    <w:rsid w:val="00F80087"/>
    <w:rsid w:val="00F8146C"/>
    <w:rsid w:val="00F81BBB"/>
    <w:rsid w:val="00F82637"/>
    <w:rsid w:val="00F82E7D"/>
    <w:rsid w:val="00F848C9"/>
    <w:rsid w:val="00F858C6"/>
    <w:rsid w:val="00F86B35"/>
    <w:rsid w:val="00F874A4"/>
    <w:rsid w:val="00F879EF"/>
    <w:rsid w:val="00F91867"/>
    <w:rsid w:val="00F92BEC"/>
    <w:rsid w:val="00F92C86"/>
    <w:rsid w:val="00F92DEA"/>
    <w:rsid w:val="00F9315D"/>
    <w:rsid w:val="00F9385A"/>
    <w:rsid w:val="00F95216"/>
    <w:rsid w:val="00F954B3"/>
    <w:rsid w:val="00F95DA2"/>
    <w:rsid w:val="00F97CD3"/>
    <w:rsid w:val="00FA097F"/>
    <w:rsid w:val="00FA0E33"/>
    <w:rsid w:val="00FA15E7"/>
    <w:rsid w:val="00FA1C12"/>
    <w:rsid w:val="00FA3669"/>
    <w:rsid w:val="00FA3A91"/>
    <w:rsid w:val="00FA4651"/>
    <w:rsid w:val="00FA4EEB"/>
    <w:rsid w:val="00FA5493"/>
    <w:rsid w:val="00FA66FF"/>
    <w:rsid w:val="00FA68CE"/>
    <w:rsid w:val="00FA73FC"/>
    <w:rsid w:val="00FA74B0"/>
    <w:rsid w:val="00FA7DAA"/>
    <w:rsid w:val="00FA7E7F"/>
    <w:rsid w:val="00FB00F8"/>
    <w:rsid w:val="00FB036F"/>
    <w:rsid w:val="00FB083F"/>
    <w:rsid w:val="00FB277D"/>
    <w:rsid w:val="00FB412B"/>
    <w:rsid w:val="00FB45E2"/>
    <w:rsid w:val="00FB4F9F"/>
    <w:rsid w:val="00FB5365"/>
    <w:rsid w:val="00FB5CDC"/>
    <w:rsid w:val="00FB6D0C"/>
    <w:rsid w:val="00FB6DE0"/>
    <w:rsid w:val="00FB6E19"/>
    <w:rsid w:val="00FB700A"/>
    <w:rsid w:val="00FC005B"/>
    <w:rsid w:val="00FC00AB"/>
    <w:rsid w:val="00FC062C"/>
    <w:rsid w:val="00FC07E3"/>
    <w:rsid w:val="00FC08B9"/>
    <w:rsid w:val="00FC0D15"/>
    <w:rsid w:val="00FC0D70"/>
    <w:rsid w:val="00FC138B"/>
    <w:rsid w:val="00FC3774"/>
    <w:rsid w:val="00FC5938"/>
    <w:rsid w:val="00FC678E"/>
    <w:rsid w:val="00FC6A4A"/>
    <w:rsid w:val="00FC6F91"/>
    <w:rsid w:val="00FC7521"/>
    <w:rsid w:val="00FC77B2"/>
    <w:rsid w:val="00FD1924"/>
    <w:rsid w:val="00FD4D05"/>
    <w:rsid w:val="00FD5186"/>
    <w:rsid w:val="00FD59B6"/>
    <w:rsid w:val="00FD6458"/>
    <w:rsid w:val="00FD68A9"/>
    <w:rsid w:val="00FD7ACF"/>
    <w:rsid w:val="00FD7E8B"/>
    <w:rsid w:val="00FE058D"/>
    <w:rsid w:val="00FE166B"/>
    <w:rsid w:val="00FE26D0"/>
    <w:rsid w:val="00FE29EA"/>
    <w:rsid w:val="00FE2A77"/>
    <w:rsid w:val="00FE2C6D"/>
    <w:rsid w:val="00FE329A"/>
    <w:rsid w:val="00FE33D9"/>
    <w:rsid w:val="00FE3BC6"/>
    <w:rsid w:val="00FE3D40"/>
    <w:rsid w:val="00FE3D83"/>
    <w:rsid w:val="00FE3F64"/>
    <w:rsid w:val="00FE5D0B"/>
    <w:rsid w:val="00FE6271"/>
    <w:rsid w:val="00FF16E0"/>
    <w:rsid w:val="00FF1A25"/>
    <w:rsid w:val="00FF2BD3"/>
    <w:rsid w:val="00FF337D"/>
    <w:rsid w:val="00FF5146"/>
    <w:rsid w:val="00FF6ABD"/>
    <w:rsid w:val="00FF6FEE"/>
    <w:rsid w:val="00FF724C"/>
    <w:rsid w:val="00FF72A5"/>
    <w:rsid w:val="00FF73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f" stroke="f">
      <v:fill color="#9cf"/>
      <v:stroke on="f"/>
    </o:shapedefaults>
    <o:shapelayout v:ext="edit">
      <o:idmap v:ext="edit" data="1"/>
    </o:shapelayout>
  </w:shapeDefaults>
  <w:decimalSymbol w:val="."/>
  <w:listSeparator w:val=","/>
  <w14:docId w14:val="29E9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E1F54"/>
    <w:pPr>
      <w:widowControl w:val="0"/>
      <w:ind w:firstLineChars="200" w:firstLine="200"/>
      <w:jc w:val="both"/>
    </w:pPr>
    <w:rPr>
      <w:rFonts w:eastAsia="华文细黑"/>
      <w:color w:val="333333"/>
      <w:kern w:val="2"/>
      <w:sz w:val="22"/>
      <w:szCs w:val="24"/>
    </w:rPr>
  </w:style>
  <w:style w:type="paragraph" w:styleId="1">
    <w:name w:val="heading 1"/>
    <w:basedOn w:val="a0"/>
    <w:next w:val="a0"/>
    <w:link w:val="1Char"/>
    <w:qFormat/>
    <w:rsid w:val="001E1F54"/>
    <w:pPr>
      <w:spacing w:beforeLines="100"/>
      <w:ind w:firstLine="721"/>
      <w:outlineLvl w:val="0"/>
    </w:pPr>
    <w:rPr>
      <w:b/>
      <w:color w:val="010281"/>
      <w:sz w:val="36"/>
      <w:szCs w:val="3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1E1F54"/>
    <w:rPr>
      <w:rFonts w:ascii="楷体_GB2312"/>
      <w:b/>
      <w:color w:val="010281"/>
      <w:sz w:val="30"/>
      <w:szCs w:val="30"/>
    </w:rPr>
  </w:style>
  <w:style w:type="character" w:styleId="a5">
    <w:name w:val="FollowedHyperlink"/>
    <w:rsid w:val="001E1F54"/>
    <w:rPr>
      <w:color w:val="800080"/>
      <w:u w:val="single"/>
    </w:rPr>
  </w:style>
  <w:style w:type="character" w:styleId="a6">
    <w:name w:val="page number"/>
    <w:basedOn w:val="a1"/>
    <w:rsid w:val="001E1F54"/>
  </w:style>
  <w:style w:type="character" w:styleId="a7">
    <w:name w:val="Hyperlink"/>
    <w:rsid w:val="001E1F54"/>
    <w:rPr>
      <w:color w:val="0000FF"/>
      <w:u w:val="single"/>
    </w:rPr>
  </w:style>
  <w:style w:type="character" w:styleId="a8">
    <w:name w:val="Emphasis"/>
    <w:qFormat/>
    <w:rsid w:val="001E1F54"/>
    <w:rPr>
      <w:rFonts w:ascii="楷体_GB2312" w:eastAsia="华文细黑"/>
      <w:b/>
      <w:sz w:val="24"/>
    </w:rPr>
  </w:style>
  <w:style w:type="character" w:customStyle="1" w:styleId="CharChar">
    <w:name w:val="摘要 Char Char"/>
    <w:link w:val="a"/>
    <w:rsid w:val="001E1F54"/>
    <w:rPr>
      <w:rFonts w:ascii="楷体_GB2312" w:eastAsia="楷体"/>
      <w:kern w:val="2"/>
      <w:sz w:val="24"/>
      <w:szCs w:val="24"/>
    </w:rPr>
  </w:style>
  <w:style w:type="character" w:customStyle="1" w:styleId="CharChar0">
    <w:name w:val="图表头 Char Char"/>
    <w:link w:val="a9"/>
    <w:rsid w:val="001E1F54"/>
    <w:rPr>
      <w:rFonts w:eastAsia="华文细黑"/>
      <w:b/>
      <w:kern w:val="2"/>
      <w:sz w:val="21"/>
      <w:szCs w:val="21"/>
    </w:rPr>
  </w:style>
  <w:style w:type="character" w:customStyle="1" w:styleId="CharChar1">
    <w:name w:val="图表注 Char Char"/>
    <w:link w:val="aa"/>
    <w:rsid w:val="001E1F54"/>
    <w:rPr>
      <w:rFonts w:eastAsia="华文细黑"/>
      <w:kern w:val="2"/>
      <w:sz w:val="21"/>
      <w:szCs w:val="21"/>
    </w:rPr>
  </w:style>
  <w:style w:type="character" w:customStyle="1" w:styleId="Char">
    <w:name w:val="批注框文本 Char"/>
    <w:link w:val="ab"/>
    <w:rsid w:val="001E1F54"/>
    <w:rPr>
      <w:rFonts w:eastAsia="楷体"/>
      <w:kern w:val="2"/>
      <w:sz w:val="18"/>
      <w:szCs w:val="18"/>
    </w:rPr>
  </w:style>
  <w:style w:type="character" w:customStyle="1" w:styleId="Char0">
    <w:name w:val="标题 Char"/>
    <w:link w:val="ac"/>
    <w:rsid w:val="001E1F54"/>
    <w:rPr>
      <w:rFonts w:ascii="楷体_GB2312" w:eastAsia="华文细黑"/>
      <w:b/>
      <w:kern w:val="2"/>
      <w:sz w:val="44"/>
      <w:szCs w:val="44"/>
    </w:rPr>
  </w:style>
  <w:style w:type="character" w:customStyle="1" w:styleId="3CharChar">
    <w:name w:val="标题3 Char Char"/>
    <w:link w:val="3"/>
    <w:rsid w:val="001E1F54"/>
    <w:rPr>
      <w:rFonts w:eastAsia="华文细黑"/>
      <w:b/>
      <w:color w:val="000099"/>
      <w:kern w:val="2"/>
      <w:sz w:val="28"/>
      <w:szCs w:val="28"/>
    </w:rPr>
  </w:style>
  <w:style w:type="character" w:customStyle="1" w:styleId="10">
    <w:name w:val="标题1"/>
    <w:basedOn w:val="a1"/>
    <w:rsid w:val="001E1F54"/>
  </w:style>
  <w:style w:type="character" w:customStyle="1" w:styleId="2CharChar">
    <w:name w:val="标题2 Char Char"/>
    <w:link w:val="2"/>
    <w:rsid w:val="001E1F54"/>
    <w:rPr>
      <w:rFonts w:eastAsia="华文细黑"/>
      <w:b/>
      <w:color w:val="010281"/>
      <w:kern w:val="2"/>
      <w:sz w:val="30"/>
      <w:szCs w:val="30"/>
      <w:u w:val="single"/>
    </w:rPr>
  </w:style>
  <w:style w:type="character" w:customStyle="1" w:styleId="1Char">
    <w:name w:val="标题 1 Char"/>
    <w:link w:val="1"/>
    <w:rsid w:val="001E1F54"/>
    <w:rPr>
      <w:rFonts w:eastAsia="华文细黑"/>
      <w:b/>
      <w:color w:val="010281"/>
      <w:kern w:val="2"/>
      <w:sz w:val="36"/>
      <w:szCs w:val="36"/>
    </w:rPr>
  </w:style>
  <w:style w:type="character" w:customStyle="1" w:styleId="Char1">
    <w:name w:val="页脚 Char"/>
    <w:link w:val="ad"/>
    <w:uiPriority w:val="99"/>
    <w:rsid w:val="001E1F54"/>
    <w:rPr>
      <w:rFonts w:eastAsia="楷体"/>
      <w:kern w:val="2"/>
      <w:sz w:val="18"/>
      <w:szCs w:val="18"/>
    </w:rPr>
  </w:style>
  <w:style w:type="paragraph" w:styleId="ae">
    <w:name w:val="header"/>
    <w:basedOn w:val="a0"/>
    <w:rsid w:val="001E1F54"/>
    <w:pPr>
      <w:pBdr>
        <w:bottom w:val="single" w:sz="6" w:space="1" w:color="auto"/>
      </w:pBdr>
      <w:tabs>
        <w:tab w:val="center" w:pos="4153"/>
        <w:tab w:val="right" w:pos="8306"/>
      </w:tabs>
      <w:snapToGrid w:val="0"/>
      <w:jc w:val="center"/>
    </w:pPr>
    <w:rPr>
      <w:sz w:val="18"/>
      <w:szCs w:val="18"/>
    </w:rPr>
  </w:style>
  <w:style w:type="paragraph" w:styleId="ad">
    <w:name w:val="footer"/>
    <w:basedOn w:val="a0"/>
    <w:link w:val="Char1"/>
    <w:uiPriority w:val="99"/>
    <w:rsid w:val="001E1F54"/>
    <w:pPr>
      <w:tabs>
        <w:tab w:val="center" w:pos="4153"/>
        <w:tab w:val="right" w:pos="8306"/>
      </w:tabs>
      <w:snapToGrid w:val="0"/>
      <w:jc w:val="left"/>
    </w:pPr>
    <w:rPr>
      <w:rFonts w:eastAsia="楷体"/>
      <w:color w:val="auto"/>
      <w:sz w:val="18"/>
      <w:szCs w:val="18"/>
    </w:rPr>
  </w:style>
  <w:style w:type="paragraph" w:styleId="af">
    <w:name w:val="caption"/>
    <w:basedOn w:val="a0"/>
    <w:next w:val="a0"/>
    <w:qFormat/>
    <w:rsid w:val="001E1F54"/>
    <w:rPr>
      <w:rFonts w:ascii="Calibri Light" w:eastAsia="黑体" w:hAnsi="Calibri Light"/>
      <w:sz w:val="20"/>
      <w:szCs w:val="20"/>
    </w:rPr>
  </w:style>
  <w:style w:type="paragraph" w:styleId="ab">
    <w:name w:val="Balloon Text"/>
    <w:basedOn w:val="a0"/>
    <w:link w:val="Char"/>
    <w:rsid w:val="001E1F54"/>
    <w:rPr>
      <w:rFonts w:eastAsia="楷体"/>
      <w:color w:val="auto"/>
      <w:sz w:val="18"/>
      <w:szCs w:val="18"/>
    </w:rPr>
  </w:style>
  <w:style w:type="paragraph" w:styleId="ac">
    <w:name w:val="Title"/>
    <w:basedOn w:val="a0"/>
    <w:next w:val="a0"/>
    <w:link w:val="Char0"/>
    <w:qFormat/>
    <w:rsid w:val="001E1F54"/>
    <w:pPr>
      <w:jc w:val="left"/>
    </w:pPr>
    <w:rPr>
      <w:rFonts w:ascii="楷体_GB2312"/>
      <w:b/>
      <w:color w:val="auto"/>
      <w:sz w:val="44"/>
      <w:szCs w:val="44"/>
    </w:rPr>
  </w:style>
  <w:style w:type="paragraph" w:customStyle="1" w:styleId="3">
    <w:name w:val="标题3"/>
    <w:basedOn w:val="a0"/>
    <w:link w:val="3CharChar"/>
    <w:rsid w:val="001E1F54"/>
    <w:pPr>
      <w:spacing w:beforeLines="50"/>
    </w:pPr>
    <w:rPr>
      <w:b/>
      <w:color w:val="000099"/>
      <w:sz w:val="28"/>
      <w:szCs w:val="28"/>
    </w:rPr>
  </w:style>
  <w:style w:type="paragraph" w:customStyle="1" w:styleId="aa">
    <w:name w:val="图表注"/>
    <w:basedOn w:val="a0"/>
    <w:link w:val="CharChar1"/>
    <w:rsid w:val="001E1F54"/>
    <w:pPr>
      <w:jc w:val="center"/>
    </w:pPr>
    <w:rPr>
      <w:color w:val="auto"/>
      <w:sz w:val="21"/>
      <w:szCs w:val="21"/>
    </w:rPr>
  </w:style>
  <w:style w:type="paragraph" w:styleId="af0">
    <w:name w:val="List Paragraph"/>
    <w:basedOn w:val="a0"/>
    <w:qFormat/>
    <w:rsid w:val="001E1F54"/>
    <w:pPr>
      <w:ind w:firstLine="420"/>
    </w:pPr>
  </w:style>
  <w:style w:type="paragraph" w:customStyle="1" w:styleId="2">
    <w:name w:val="标题2"/>
    <w:basedOn w:val="a0"/>
    <w:link w:val="2CharChar"/>
    <w:qFormat/>
    <w:rsid w:val="001E1F54"/>
    <w:pPr>
      <w:spacing w:beforeLines="50"/>
      <w:ind w:firstLine="601"/>
    </w:pPr>
    <w:rPr>
      <w:b/>
      <w:color w:val="010281"/>
      <w:sz w:val="30"/>
      <w:szCs w:val="30"/>
      <w:u w:val="single"/>
    </w:rPr>
  </w:style>
  <w:style w:type="paragraph" w:customStyle="1" w:styleId="a">
    <w:name w:val="摘要"/>
    <w:basedOn w:val="a0"/>
    <w:link w:val="CharChar"/>
    <w:qFormat/>
    <w:rsid w:val="001E1F54"/>
    <w:pPr>
      <w:numPr>
        <w:numId w:val="1"/>
      </w:numPr>
      <w:tabs>
        <w:tab w:val="left" w:pos="420"/>
      </w:tabs>
      <w:spacing w:beforeLines="50"/>
      <w:jc w:val="left"/>
    </w:pPr>
    <w:rPr>
      <w:rFonts w:ascii="楷体_GB2312" w:eastAsia="楷体"/>
      <w:color w:val="auto"/>
      <w:sz w:val="24"/>
    </w:rPr>
  </w:style>
  <w:style w:type="paragraph" w:customStyle="1" w:styleId="a9">
    <w:name w:val="图表头"/>
    <w:basedOn w:val="a0"/>
    <w:link w:val="CharChar0"/>
    <w:qFormat/>
    <w:rsid w:val="001E1F54"/>
    <w:pPr>
      <w:jc w:val="center"/>
    </w:pPr>
    <w:rPr>
      <w:b/>
      <w:color w:val="auto"/>
      <w:sz w:val="21"/>
      <w:szCs w:val="21"/>
    </w:rPr>
  </w:style>
  <w:style w:type="table" w:styleId="af1">
    <w:name w:val="Table Grid"/>
    <w:basedOn w:val="a2"/>
    <w:uiPriority w:val="59"/>
    <w:rsid w:val="00BD29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中等深浅网格 3 - 强调文字颜色 1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51">
    <w:name w:val="中等深浅网格 2 - 强调文字颜色 51"/>
    <w:basedOn w:val="a2"/>
    <w:uiPriority w:val="68"/>
    <w:rsid w:val="00BD2980"/>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3-51">
    <w:name w:val="中等深浅网格 3 - 强调文字颜色 51"/>
    <w:basedOn w:val="a2"/>
    <w:uiPriority w:val="69"/>
    <w:rsid w:val="00BD298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har2">
    <w:name w:val="摘要 Char"/>
    <w:rsid w:val="00E03F09"/>
    <w:rPr>
      <w:rFonts w:ascii="楷体_GB2312" w:eastAsia="楷体"/>
      <w:kern w:val="2"/>
      <w:sz w:val="24"/>
      <w:szCs w:val="24"/>
    </w:rPr>
  </w:style>
  <w:style w:type="character" w:customStyle="1" w:styleId="2Char">
    <w:name w:val="标题2 Char"/>
    <w:rsid w:val="00961243"/>
    <w:rPr>
      <w:rFonts w:eastAsia="华文细黑"/>
      <w:b/>
      <w:color w:val="010281"/>
      <w:kern w:val="2"/>
      <w:sz w:val="30"/>
      <w:szCs w:val="30"/>
      <w:u w:val="single"/>
    </w:rPr>
  </w:style>
  <w:style w:type="character" w:customStyle="1" w:styleId="Char3">
    <w:name w:val="图表头 Char"/>
    <w:rsid w:val="00961243"/>
    <w:rPr>
      <w:rFonts w:eastAsia="华文细黑"/>
      <w:b/>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0821">
      <w:bodyDiv w:val="1"/>
      <w:marLeft w:val="0"/>
      <w:marRight w:val="0"/>
      <w:marTop w:val="0"/>
      <w:marBottom w:val="0"/>
      <w:divBdr>
        <w:top w:val="none" w:sz="0" w:space="0" w:color="auto"/>
        <w:left w:val="none" w:sz="0" w:space="0" w:color="auto"/>
        <w:bottom w:val="none" w:sz="0" w:space="0" w:color="auto"/>
        <w:right w:val="none" w:sz="0" w:space="0" w:color="auto"/>
      </w:divBdr>
    </w:div>
    <w:div w:id="285745089">
      <w:bodyDiv w:val="1"/>
      <w:marLeft w:val="0"/>
      <w:marRight w:val="0"/>
      <w:marTop w:val="0"/>
      <w:marBottom w:val="0"/>
      <w:divBdr>
        <w:top w:val="none" w:sz="0" w:space="0" w:color="auto"/>
        <w:left w:val="none" w:sz="0" w:space="0" w:color="auto"/>
        <w:bottom w:val="none" w:sz="0" w:space="0" w:color="auto"/>
        <w:right w:val="none" w:sz="0" w:space="0" w:color="auto"/>
      </w:divBdr>
    </w:div>
    <w:div w:id="338780365">
      <w:bodyDiv w:val="1"/>
      <w:marLeft w:val="0"/>
      <w:marRight w:val="0"/>
      <w:marTop w:val="0"/>
      <w:marBottom w:val="0"/>
      <w:divBdr>
        <w:top w:val="none" w:sz="0" w:space="0" w:color="auto"/>
        <w:left w:val="none" w:sz="0" w:space="0" w:color="auto"/>
        <w:bottom w:val="none" w:sz="0" w:space="0" w:color="auto"/>
        <w:right w:val="none" w:sz="0" w:space="0" w:color="auto"/>
      </w:divBdr>
      <w:divsChild>
        <w:div w:id="215972866">
          <w:marLeft w:val="0"/>
          <w:marRight w:val="0"/>
          <w:marTop w:val="0"/>
          <w:marBottom w:val="0"/>
          <w:divBdr>
            <w:top w:val="none" w:sz="0" w:space="0" w:color="auto"/>
            <w:left w:val="none" w:sz="0" w:space="0" w:color="auto"/>
            <w:bottom w:val="none" w:sz="0" w:space="0" w:color="auto"/>
            <w:right w:val="none" w:sz="0" w:space="0" w:color="auto"/>
          </w:divBdr>
        </w:div>
      </w:divsChild>
    </w:div>
    <w:div w:id="704017762">
      <w:bodyDiv w:val="1"/>
      <w:marLeft w:val="0"/>
      <w:marRight w:val="0"/>
      <w:marTop w:val="0"/>
      <w:marBottom w:val="0"/>
      <w:divBdr>
        <w:top w:val="none" w:sz="0" w:space="0" w:color="auto"/>
        <w:left w:val="none" w:sz="0" w:space="0" w:color="auto"/>
        <w:bottom w:val="none" w:sz="0" w:space="0" w:color="auto"/>
        <w:right w:val="none" w:sz="0" w:space="0" w:color="auto"/>
      </w:divBdr>
    </w:div>
    <w:div w:id="1245604174">
      <w:bodyDiv w:val="1"/>
      <w:marLeft w:val="0"/>
      <w:marRight w:val="0"/>
      <w:marTop w:val="0"/>
      <w:marBottom w:val="0"/>
      <w:divBdr>
        <w:top w:val="none" w:sz="0" w:space="0" w:color="auto"/>
        <w:left w:val="none" w:sz="0" w:space="0" w:color="auto"/>
        <w:bottom w:val="none" w:sz="0" w:space="0" w:color="auto"/>
        <w:right w:val="none" w:sz="0" w:space="0" w:color="auto"/>
      </w:divBdr>
    </w:div>
    <w:div w:id="1276325224">
      <w:bodyDiv w:val="1"/>
      <w:marLeft w:val="0"/>
      <w:marRight w:val="0"/>
      <w:marTop w:val="0"/>
      <w:marBottom w:val="0"/>
      <w:divBdr>
        <w:top w:val="none" w:sz="0" w:space="0" w:color="auto"/>
        <w:left w:val="none" w:sz="0" w:space="0" w:color="auto"/>
        <w:bottom w:val="none" w:sz="0" w:space="0" w:color="auto"/>
        <w:right w:val="none" w:sz="0" w:space="0" w:color="auto"/>
      </w:divBdr>
    </w:div>
    <w:div w:id="1387609858">
      <w:bodyDiv w:val="1"/>
      <w:marLeft w:val="0"/>
      <w:marRight w:val="0"/>
      <w:marTop w:val="0"/>
      <w:marBottom w:val="0"/>
      <w:divBdr>
        <w:top w:val="none" w:sz="0" w:space="0" w:color="auto"/>
        <w:left w:val="none" w:sz="0" w:space="0" w:color="auto"/>
        <w:bottom w:val="none" w:sz="0" w:space="0" w:color="auto"/>
        <w:right w:val="none" w:sz="0" w:space="0" w:color="auto"/>
      </w:divBdr>
    </w:div>
    <w:div w:id="1488984046">
      <w:bodyDiv w:val="1"/>
      <w:marLeft w:val="0"/>
      <w:marRight w:val="0"/>
      <w:marTop w:val="0"/>
      <w:marBottom w:val="0"/>
      <w:divBdr>
        <w:top w:val="none" w:sz="0" w:space="0" w:color="auto"/>
        <w:left w:val="none" w:sz="0" w:space="0" w:color="auto"/>
        <w:bottom w:val="none" w:sz="0" w:space="0" w:color="auto"/>
        <w:right w:val="none" w:sz="0" w:space="0" w:color="auto"/>
      </w:divBdr>
    </w:div>
    <w:div w:id="1496874546">
      <w:bodyDiv w:val="1"/>
      <w:marLeft w:val="0"/>
      <w:marRight w:val="0"/>
      <w:marTop w:val="0"/>
      <w:marBottom w:val="0"/>
      <w:divBdr>
        <w:top w:val="none" w:sz="0" w:space="0" w:color="auto"/>
        <w:left w:val="none" w:sz="0" w:space="0" w:color="auto"/>
        <w:bottom w:val="none" w:sz="0" w:space="0" w:color="auto"/>
        <w:right w:val="none" w:sz="0" w:space="0" w:color="auto"/>
      </w:divBdr>
    </w:div>
    <w:div w:id="1561289583">
      <w:bodyDiv w:val="1"/>
      <w:marLeft w:val="0"/>
      <w:marRight w:val="0"/>
      <w:marTop w:val="0"/>
      <w:marBottom w:val="0"/>
      <w:divBdr>
        <w:top w:val="none" w:sz="0" w:space="0" w:color="auto"/>
        <w:left w:val="none" w:sz="0" w:space="0" w:color="auto"/>
        <w:bottom w:val="none" w:sz="0" w:space="0" w:color="auto"/>
        <w:right w:val="none" w:sz="0" w:space="0" w:color="auto"/>
      </w:divBdr>
    </w:div>
    <w:div w:id="1711493651">
      <w:bodyDiv w:val="1"/>
      <w:marLeft w:val="0"/>
      <w:marRight w:val="0"/>
      <w:marTop w:val="0"/>
      <w:marBottom w:val="0"/>
      <w:divBdr>
        <w:top w:val="none" w:sz="0" w:space="0" w:color="auto"/>
        <w:left w:val="none" w:sz="0" w:space="0" w:color="auto"/>
        <w:bottom w:val="none" w:sz="0" w:space="0" w:color="auto"/>
        <w:right w:val="none" w:sz="0" w:space="0" w:color="auto"/>
      </w:divBdr>
    </w:div>
    <w:div w:id="190887460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yperlink" Target="mailto:hanjing@xzfutures.com" TargetMode="External"/><Relationship Id="rId14" Type="http://schemas.openxmlformats.org/officeDocument/2006/relationships/header" Target="header3.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zqh\Desktop\&#21608;&#25253;\&#20852;&#35777;&#30740;&#21457;%20-%20&#26085;&#25253;&#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4136-C544-4B96-BAA9-4F7E74A9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兴证研发 - 日报模板</Template>
  <TotalTime>3726</TotalTime>
  <Pages>6</Pages>
  <Words>486</Words>
  <Characters>2776</Characters>
  <Application>Microsoft Office Word</Application>
  <DocSecurity>0</DocSecurity>
  <PresentationFormat/>
  <Lines>23</Lines>
  <Paragraphs>6</Paragraphs>
  <Slides>0</Slides>
  <Notes>0</Notes>
  <HiddenSlides>0</HiddenSlides>
  <MMClips>0</MMClips>
  <ScaleCrop>false</ScaleCrop>
  <Company>微软中国</Company>
  <LinksUpToDate>false</LinksUpToDate>
  <CharactersWithSpaces>3256</CharactersWithSpaces>
  <SharedDoc>false</SharedDoc>
  <HLinks>
    <vt:vector size="6" baseType="variant">
      <vt:variant>
        <vt:i4>458796</vt:i4>
      </vt:variant>
      <vt:variant>
        <vt:i4>0</vt:i4>
      </vt:variant>
      <vt:variant>
        <vt:i4>0</vt:i4>
      </vt:variant>
      <vt:variant>
        <vt:i4>5</vt:i4>
      </vt:variant>
      <vt:variant>
        <vt:lpwstr>mailto:XXX@xzfutures.com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xzqh</dc:creator>
  <cp:lastModifiedBy>DELL</cp:lastModifiedBy>
  <cp:revision>40</cp:revision>
  <cp:lastPrinted>2019-12-11T00:51:00Z</cp:lastPrinted>
  <dcterms:created xsi:type="dcterms:W3CDTF">2018-10-15T09:01:00Z</dcterms:created>
  <dcterms:modified xsi:type="dcterms:W3CDTF">2019-12-12T00:49:00Z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