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D0" w:rsidRPr="00FD44CD" w:rsidRDefault="00C451D0" w:rsidP="00C451D0">
      <w:pPr>
        <w:rPr>
          <w:rFonts w:ascii="方正大标宋简体" w:eastAsia="方正大标宋简体" w:hAnsi="微软雅黑"/>
          <w:sz w:val="42"/>
          <w:szCs w:val="42"/>
        </w:rPr>
      </w:pPr>
      <w:r w:rsidRPr="00FD44CD">
        <w:rPr>
          <w:rFonts w:ascii="方正大标宋简体" w:eastAsia="方正大标宋简体" w:hAnsi="微软雅黑"/>
          <w:sz w:val="42"/>
          <w:szCs w:val="42"/>
        </w:rPr>
        <w:t>附件1</w:t>
      </w:r>
    </w:p>
    <w:p w:rsidR="00C451D0" w:rsidRPr="00FD44CD" w:rsidRDefault="00C451D0" w:rsidP="00C451D0">
      <w:pPr>
        <w:jc w:val="center"/>
        <w:rPr>
          <w:rFonts w:ascii="方正大标宋简体" w:eastAsia="方正大标宋简体" w:hAnsi="微软雅黑"/>
          <w:sz w:val="42"/>
          <w:szCs w:val="42"/>
        </w:rPr>
      </w:pPr>
    </w:p>
    <w:p w:rsidR="00C451D0" w:rsidRPr="007C6F3D" w:rsidRDefault="00C451D0" w:rsidP="00C451D0">
      <w:pPr>
        <w:jc w:val="center"/>
        <w:rPr>
          <w:rFonts w:ascii="方正大标宋简体" w:eastAsia="方正大标宋简体" w:hAnsi="微软雅黑"/>
          <w:sz w:val="42"/>
          <w:szCs w:val="42"/>
        </w:rPr>
      </w:pPr>
      <w:r w:rsidRPr="007C6F3D">
        <w:rPr>
          <w:rFonts w:ascii="方正大标宋简体" w:eastAsia="方正大标宋简体" w:hAnsi="微软雅黑"/>
          <w:sz w:val="42"/>
          <w:szCs w:val="42"/>
        </w:rPr>
        <w:t>上海国际能源交易中心</w:t>
      </w:r>
      <w:bookmarkStart w:id="0" w:name="_Toc375314757"/>
      <w:r w:rsidRPr="007C6F3D">
        <w:rPr>
          <w:rFonts w:ascii="方正大标宋简体" w:eastAsia="方正大标宋简体" w:hAnsi="微软雅黑"/>
          <w:sz w:val="42"/>
          <w:szCs w:val="42"/>
        </w:rPr>
        <w:t>异常交易行为管理细则</w:t>
      </w:r>
    </w:p>
    <w:p w:rsidR="00C451D0" w:rsidRPr="00182F95" w:rsidRDefault="00C451D0" w:rsidP="00C451D0">
      <w:pPr>
        <w:keepNext/>
        <w:keepLines/>
        <w:widowControl/>
        <w:spacing w:before="480"/>
        <w:jc w:val="left"/>
        <w:rPr>
          <w:rFonts w:ascii="Times New Roman" w:hAnsi="Times New Roman" w:hint="default"/>
          <w:bCs/>
          <w:color w:val="365F91"/>
          <w:kern w:val="0"/>
          <w:sz w:val="32"/>
          <w:szCs w:val="32"/>
        </w:rPr>
      </w:pPr>
    </w:p>
    <w:p w:rsidR="00C451D0" w:rsidRDefault="00C451D0" w:rsidP="00C451D0">
      <w:pPr>
        <w:rPr>
          <w:rFonts w:ascii="Times New Roman" w:hAnsi="Times New Roman"/>
          <w:sz w:val="32"/>
          <w:szCs w:val="32"/>
        </w:rPr>
      </w:pPr>
    </w:p>
    <w:p w:rsidR="00C451D0" w:rsidRPr="00277DBD" w:rsidRDefault="00C451D0" w:rsidP="00C451D0">
      <w:pPr>
        <w:jc w:val="center"/>
        <w:rPr>
          <w:rFonts w:ascii="方正黑体简体" w:eastAsia="方正黑体简体" w:hAnsi="Times New Roman"/>
          <w:sz w:val="32"/>
          <w:szCs w:val="32"/>
        </w:rPr>
      </w:pPr>
      <w:r w:rsidRPr="00277DBD">
        <w:rPr>
          <w:rFonts w:ascii="方正黑体简体" w:eastAsia="方正黑体简体" w:hAnsi="Times New Roman"/>
          <w:sz w:val="32"/>
          <w:szCs w:val="32"/>
        </w:rPr>
        <w:t>目  录</w:t>
      </w:r>
    </w:p>
    <w:p w:rsidR="00C451D0" w:rsidRPr="00277DBD" w:rsidRDefault="00C451D0" w:rsidP="00C451D0">
      <w:pPr>
        <w:rPr>
          <w:rFonts w:ascii="Times New Roman" w:hAnsi="Times New Roman" w:hint="default"/>
          <w:sz w:val="32"/>
          <w:szCs w:val="32"/>
        </w:rPr>
      </w:pPr>
    </w:p>
    <w:p w:rsidR="00C451D0" w:rsidRDefault="00C451D0" w:rsidP="00C451D0">
      <w:pPr>
        <w:rPr>
          <w:rFonts w:ascii="Times New Roman" w:hAnsi="Times New Roman"/>
          <w:sz w:val="32"/>
          <w:szCs w:val="32"/>
        </w:rPr>
      </w:pPr>
    </w:p>
    <w:p w:rsidR="00C451D0" w:rsidRPr="00277DBD" w:rsidRDefault="00C451D0" w:rsidP="00C451D0">
      <w:pPr>
        <w:spacing w:line="560" w:lineRule="exact"/>
        <w:rPr>
          <w:rFonts w:ascii="Times New Roman" w:eastAsia="方正仿宋简体" w:hAnsi="Times New Roman"/>
          <w:sz w:val="30"/>
          <w:szCs w:val="30"/>
        </w:rPr>
      </w:pPr>
      <w:r w:rsidRPr="00277DBD">
        <w:rPr>
          <w:rFonts w:ascii="Times New Roman" w:eastAsia="方正仿宋简体" w:hAnsi="Times New Roman"/>
          <w:sz w:val="30"/>
          <w:szCs w:val="30"/>
        </w:rPr>
        <w:t>第一章</w:t>
      </w:r>
      <w:r w:rsidRPr="00277DBD">
        <w:rPr>
          <w:rFonts w:ascii="Times New Roman" w:eastAsia="方正仿宋简体" w:hAnsi="Times New Roman"/>
          <w:sz w:val="30"/>
          <w:szCs w:val="30"/>
        </w:rPr>
        <w:t xml:space="preserve"> </w:t>
      </w:r>
      <w:r w:rsidRPr="00277DBD">
        <w:rPr>
          <w:rFonts w:ascii="Times New Roman" w:eastAsia="方正仿宋简体" w:hAnsi="Times New Roman"/>
          <w:sz w:val="30"/>
          <w:szCs w:val="30"/>
        </w:rPr>
        <w:t>总则</w:t>
      </w:r>
      <w:r w:rsidRPr="00277DBD">
        <w:rPr>
          <w:rFonts w:ascii="Times New Roman" w:eastAsia="方正仿宋简体" w:hAnsi="Times New Roman"/>
          <w:sz w:val="30"/>
          <w:szCs w:val="30"/>
        </w:rPr>
        <w:tab/>
      </w:r>
      <w:r>
        <w:rPr>
          <w:rFonts w:ascii="Times New Roman" w:eastAsia="方正仿宋简体" w:hAnsi="Times New Roman"/>
          <w:sz w:val="30"/>
          <w:szCs w:val="30"/>
        </w:rPr>
        <w:t>……</w:t>
      </w:r>
      <w:proofErr w:type="gramStart"/>
      <w:r>
        <w:rPr>
          <w:rFonts w:ascii="Times New Roman" w:eastAsia="方正仿宋简体" w:hAnsi="Times New Roman"/>
          <w:sz w:val="30"/>
          <w:szCs w:val="30"/>
        </w:rPr>
        <w:t>…………………………………………………</w:t>
      </w:r>
      <w:proofErr w:type="gramEnd"/>
      <w:r>
        <w:rPr>
          <w:rFonts w:ascii="Times New Roman" w:eastAsia="方正仿宋简体" w:hAnsi="Times New Roman"/>
          <w:sz w:val="30"/>
          <w:szCs w:val="30"/>
        </w:rPr>
        <w:t>4</w:t>
      </w:r>
    </w:p>
    <w:p w:rsidR="00C451D0" w:rsidRPr="00277DBD" w:rsidRDefault="00C451D0" w:rsidP="00C451D0">
      <w:pPr>
        <w:spacing w:line="560" w:lineRule="exact"/>
        <w:rPr>
          <w:rFonts w:ascii="Times New Roman" w:eastAsia="方正仿宋简体" w:hAnsi="Times New Roman"/>
          <w:sz w:val="30"/>
          <w:szCs w:val="30"/>
        </w:rPr>
      </w:pPr>
      <w:r w:rsidRPr="00277DBD">
        <w:rPr>
          <w:rFonts w:ascii="Times New Roman" w:eastAsia="方正仿宋简体" w:hAnsi="Times New Roman"/>
          <w:sz w:val="30"/>
          <w:szCs w:val="30"/>
        </w:rPr>
        <w:t>第二章</w:t>
      </w:r>
      <w:r w:rsidRPr="00277DBD">
        <w:rPr>
          <w:rFonts w:ascii="Times New Roman" w:eastAsia="方正仿宋简体" w:hAnsi="Times New Roman"/>
          <w:sz w:val="30"/>
          <w:szCs w:val="30"/>
        </w:rPr>
        <w:t xml:space="preserve"> </w:t>
      </w:r>
      <w:r w:rsidRPr="00277DBD">
        <w:rPr>
          <w:rFonts w:ascii="Times New Roman" w:eastAsia="方正仿宋简体" w:hAnsi="Times New Roman"/>
          <w:sz w:val="30"/>
          <w:szCs w:val="30"/>
        </w:rPr>
        <w:t>异常交易行为认定</w:t>
      </w:r>
      <w:r>
        <w:rPr>
          <w:rFonts w:ascii="Times New Roman" w:eastAsia="方正仿宋简体" w:hAnsi="Times New Roman"/>
          <w:sz w:val="30"/>
          <w:szCs w:val="30"/>
        </w:rPr>
        <w:t>……</w:t>
      </w:r>
      <w:proofErr w:type="gramStart"/>
      <w:r>
        <w:rPr>
          <w:rFonts w:ascii="Times New Roman" w:eastAsia="方正仿宋简体" w:hAnsi="Times New Roman"/>
          <w:sz w:val="30"/>
          <w:szCs w:val="30"/>
        </w:rPr>
        <w:t>…………………………………</w:t>
      </w:r>
      <w:proofErr w:type="gramEnd"/>
      <w:r>
        <w:rPr>
          <w:rFonts w:ascii="Times New Roman" w:eastAsia="方正仿宋简体" w:hAnsi="Times New Roman"/>
          <w:sz w:val="30"/>
          <w:szCs w:val="30"/>
        </w:rPr>
        <w:t>4</w:t>
      </w:r>
    </w:p>
    <w:p w:rsidR="00C451D0" w:rsidRPr="00277DBD" w:rsidRDefault="00C451D0" w:rsidP="00C451D0">
      <w:pPr>
        <w:spacing w:line="560" w:lineRule="exact"/>
        <w:rPr>
          <w:rFonts w:ascii="Times New Roman" w:eastAsia="方正仿宋简体" w:hAnsi="Times New Roman"/>
          <w:sz w:val="30"/>
          <w:szCs w:val="30"/>
        </w:rPr>
      </w:pPr>
      <w:r w:rsidRPr="00277DBD">
        <w:rPr>
          <w:rFonts w:ascii="Times New Roman" w:eastAsia="方正仿宋简体" w:hAnsi="Times New Roman"/>
          <w:sz w:val="30"/>
          <w:szCs w:val="30"/>
        </w:rPr>
        <w:t>第三章</w:t>
      </w:r>
      <w:r w:rsidRPr="00277DBD">
        <w:rPr>
          <w:rFonts w:ascii="Times New Roman" w:eastAsia="方正仿宋简体" w:hAnsi="Times New Roman"/>
          <w:sz w:val="30"/>
          <w:szCs w:val="30"/>
        </w:rPr>
        <w:t xml:space="preserve"> </w:t>
      </w:r>
      <w:r w:rsidRPr="00277DBD">
        <w:rPr>
          <w:rFonts w:ascii="Times New Roman" w:eastAsia="方正仿宋简体" w:hAnsi="Times New Roman"/>
          <w:sz w:val="30"/>
          <w:szCs w:val="30"/>
        </w:rPr>
        <w:t>异常交易行为处理</w:t>
      </w:r>
      <w:r>
        <w:rPr>
          <w:rFonts w:ascii="Times New Roman" w:eastAsia="方正仿宋简体" w:hAnsi="Times New Roman"/>
          <w:sz w:val="30"/>
          <w:szCs w:val="30"/>
        </w:rPr>
        <w:t>……</w:t>
      </w:r>
      <w:proofErr w:type="gramStart"/>
      <w:r>
        <w:rPr>
          <w:rFonts w:ascii="Times New Roman" w:eastAsia="方正仿宋简体" w:hAnsi="Times New Roman"/>
          <w:sz w:val="30"/>
          <w:szCs w:val="30"/>
        </w:rPr>
        <w:t>…………………………………</w:t>
      </w:r>
      <w:proofErr w:type="gramEnd"/>
      <w:r>
        <w:rPr>
          <w:rFonts w:ascii="Times New Roman" w:eastAsia="方正仿宋简体" w:hAnsi="Times New Roman"/>
          <w:sz w:val="30"/>
          <w:szCs w:val="30"/>
        </w:rPr>
        <w:t>7</w:t>
      </w:r>
    </w:p>
    <w:p w:rsidR="00C451D0" w:rsidRPr="00277DBD" w:rsidRDefault="00C451D0" w:rsidP="00C451D0">
      <w:pPr>
        <w:spacing w:line="560" w:lineRule="exact"/>
        <w:rPr>
          <w:rFonts w:ascii="Times New Roman" w:eastAsia="方正仿宋简体" w:hAnsi="Times New Roman"/>
          <w:sz w:val="30"/>
          <w:szCs w:val="30"/>
        </w:rPr>
      </w:pPr>
      <w:r w:rsidRPr="00277DBD">
        <w:rPr>
          <w:rFonts w:ascii="Times New Roman" w:eastAsia="方正仿宋简体" w:hAnsi="Times New Roman"/>
          <w:sz w:val="30"/>
          <w:szCs w:val="30"/>
        </w:rPr>
        <w:t>第四章</w:t>
      </w:r>
      <w:r w:rsidRPr="00277DBD">
        <w:rPr>
          <w:rFonts w:ascii="Times New Roman" w:eastAsia="方正仿宋简体" w:hAnsi="Times New Roman"/>
          <w:sz w:val="30"/>
          <w:szCs w:val="30"/>
        </w:rPr>
        <w:t xml:space="preserve"> </w:t>
      </w:r>
      <w:r w:rsidRPr="00277DBD">
        <w:rPr>
          <w:rFonts w:ascii="Times New Roman" w:eastAsia="方正仿宋简体" w:hAnsi="Times New Roman"/>
          <w:sz w:val="30"/>
          <w:szCs w:val="30"/>
        </w:rPr>
        <w:t>监督责任</w:t>
      </w:r>
      <w:r>
        <w:rPr>
          <w:rFonts w:ascii="Times New Roman" w:eastAsia="方正仿宋简体" w:hAnsi="Times New Roman"/>
          <w:sz w:val="30"/>
          <w:szCs w:val="30"/>
        </w:rPr>
        <w:t>……</w:t>
      </w:r>
      <w:proofErr w:type="gramStart"/>
      <w:r>
        <w:rPr>
          <w:rFonts w:ascii="Times New Roman" w:eastAsia="方正仿宋简体" w:hAnsi="Times New Roman"/>
          <w:sz w:val="30"/>
          <w:szCs w:val="30"/>
        </w:rPr>
        <w:t>……………………………………………</w:t>
      </w:r>
      <w:proofErr w:type="gramEnd"/>
      <w:r>
        <w:rPr>
          <w:rFonts w:ascii="Times New Roman" w:eastAsia="方正仿宋简体" w:hAnsi="Times New Roman"/>
          <w:sz w:val="30"/>
          <w:szCs w:val="30"/>
        </w:rPr>
        <w:t>12</w:t>
      </w:r>
    </w:p>
    <w:p w:rsidR="00C451D0" w:rsidRPr="00277DBD" w:rsidRDefault="00C451D0" w:rsidP="00C451D0">
      <w:pPr>
        <w:spacing w:line="560" w:lineRule="exact"/>
        <w:rPr>
          <w:rFonts w:ascii="Times New Roman" w:eastAsia="方正仿宋简体" w:hAnsi="Times New Roman"/>
          <w:sz w:val="30"/>
          <w:szCs w:val="30"/>
        </w:rPr>
      </w:pPr>
      <w:r w:rsidRPr="00277DBD">
        <w:rPr>
          <w:rFonts w:ascii="Times New Roman" w:eastAsia="方正仿宋简体" w:hAnsi="Times New Roman"/>
          <w:sz w:val="30"/>
          <w:szCs w:val="30"/>
        </w:rPr>
        <w:t>第五章</w:t>
      </w:r>
      <w:r w:rsidRPr="00277DBD">
        <w:rPr>
          <w:rFonts w:ascii="Times New Roman" w:eastAsia="方正仿宋简体" w:hAnsi="Times New Roman"/>
          <w:sz w:val="30"/>
          <w:szCs w:val="30"/>
        </w:rPr>
        <w:t xml:space="preserve"> </w:t>
      </w:r>
      <w:r w:rsidRPr="00277DBD">
        <w:rPr>
          <w:rFonts w:ascii="Times New Roman" w:eastAsia="方正仿宋简体" w:hAnsi="Times New Roman"/>
          <w:sz w:val="30"/>
          <w:szCs w:val="30"/>
        </w:rPr>
        <w:t>附则</w:t>
      </w:r>
      <w:r>
        <w:rPr>
          <w:rFonts w:ascii="Times New Roman" w:eastAsia="方正仿宋简体" w:hAnsi="Times New Roman"/>
          <w:sz w:val="30"/>
          <w:szCs w:val="30"/>
        </w:rPr>
        <w:t>……</w:t>
      </w:r>
      <w:proofErr w:type="gramStart"/>
      <w:r>
        <w:rPr>
          <w:rFonts w:ascii="Times New Roman" w:eastAsia="方正仿宋简体" w:hAnsi="Times New Roman"/>
          <w:sz w:val="30"/>
          <w:szCs w:val="30"/>
        </w:rPr>
        <w:t>…………………………………………………</w:t>
      </w:r>
      <w:proofErr w:type="gramEnd"/>
      <w:r>
        <w:rPr>
          <w:rFonts w:ascii="Times New Roman" w:eastAsia="方正仿宋简体" w:hAnsi="Times New Roman"/>
          <w:sz w:val="30"/>
          <w:szCs w:val="30"/>
        </w:rPr>
        <w:t>13</w:t>
      </w:r>
    </w:p>
    <w:p w:rsidR="00C451D0" w:rsidRPr="00277DBD" w:rsidRDefault="00C451D0" w:rsidP="00C451D0">
      <w:pPr>
        <w:rPr>
          <w:rFonts w:ascii="Times New Roman" w:hAnsi="Times New Roman" w:hint="default"/>
          <w:sz w:val="32"/>
          <w:szCs w:val="32"/>
        </w:rPr>
      </w:pPr>
    </w:p>
    <w:p w:rsidR="00C451D0" w:rsidRPr="00182F95" w:rsidRDefault="00C451D0" w:rsidP="00C451D0">
      <w:pPr>
        <w:widowControl/>
        <w:jc w:val="left"/>
        <w:rPr>
          <w:rFonts w:ascii="Times New Roman" w:hAnsi="Times New Roman" w:hint="default"/>
          <w:b/>
          <w:sz w:val="32"/>
          <w:szCs w:val="32"/>
        </w:rPr>
      </w:pPr>
    </w:p>
    <w:p w:rsidR="00C451D0" w:rsidRPr="00182F95" w:rsidRDefault="00C451D0" w:rsidP="00C451D0">
      <w:pPr>
        <w:widowControl/>
        <w:spacing w:line="560" w:lineRule="exact"/>
        <w:rPr>
          <w:rFonts w:ascii="Times New Roman" w:eastAsia="仿宋" w:hAnsi="Times New Roman" w:hint="default"/>
          <w:b/>
          <w:bCs/>
          <w:kern w:val="44"/>
          <w:sz w:val="32"/>
          <w:szCs w:val="32"/>
        </w:rPr>
      </w:pPr>
    </w:p>
    <w:p w:rsidR="00C451D0" w:rsidRPr="00634F71" w:rsidRDefault="00C451D0" w:rsidP="00C451D0">
      <w:pPr>
        <w:keepNext/>
        <w:keepLines/>
        <w:spacing w:line="560" w:lineRule="exact"/>
        <w:ind w:firstLineChars="200" w:firstLine="643"/>
        <w:jc w:val="center"/>
        <w:outlineLvl w:val="0"/>
        <w:rPr>
          <w:rFonts w:ascii="方正黑体简体" w:eastAsia="方正黑体简体" w:hAnsi="Times New Roman"/>
          <w:bCs/>
          <w:kern w:val="44"/>
          <w:sz w:val="30"/>
          <w:szCs w:val="30"/>
        </w:rPr>
      </w:pPr>
      <w:bookmarkStart w:id="1" w:name="_Toc484617132"/>
      <w:r w:rsidRPr="00182F95">
        <w:rPr>
          <w:rFonts w:ascii="Times New Roman" w:eastAsia="仿宋" w:hAnsi="Times New Roman" w:hint="default"/>
          <w:b/>
          <w:bCs/>
          <w:kern w:val="44"/>
          <w:sz w:val="32"/>
          <w:szCs w:val="32"/>
        </w:rPr>
        <w:br w:type="page"/>
      </w:r>
      <w:r w:rsidRPr="00634F71">
        <w:rPr>
          <w:rFonts w:ascii="方正黑体简体" w:eastAsia="方正黑体简体" w:hAnsi="Times New Roman"/>
          <w:bCs/>
          <w:kern w:val="44"/>
          <w:sz w:val="30"/>
          <w:szCs w:val="30"/>
        </w:rPr>
        <w:lastRenderedPageBreak/>
        <w:t>第一章 总则</w:t>
      </w:r>
      <w:bookmarkEnd w:id="1"/>
    </w:p>
    <w:p w:rsidR="00C451D0" w:rsidRPr="00DB07E6" w:rsidRDefault="00C451D0" w:rsidP="00C451D0">
      <w:pPr>
        <w:spacing w:line="240" w:lineRule="exact"/>
        <w:ind w:right="601"/>
        <w:rPr>
          <w:rFonts w:ascii="Times New Roman" w:eastAsia="方正仿宋简体" w:hAnsi="Times New Roman" w:hint="default"/>
          <w:color w:val="000000"/>
          <w:sz w:val="30"/>
          <w:szCs w:val="30"/>
        </w:rPr>
      </w:pP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第一条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为了规范期货交易行为，维护期货市场秩序，促进期货市场健康发展，根据《上海国际能源交易中心交易规则》、《上海国际能源交易中心风险控制管理细则》（以下简称《风控细则》）、《上海国际能源交易中心违规处理实施细则》（以下简称《违规细则》）等规定，制定本细则。</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第二条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上海国际能源交易中心（以下简称</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）对期货交易行为进行管理，发现交易行为异常的，可以启动异常交易行为处理程序，对会员、境外特殊参与者、境外中介机构或者客户采取自律管理措施。</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第三条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期货公司会员、境外特殊经纪参与者、境外中介机构应当切实履行对客户交易行为的管理职责，及时发现、及时制止、及时报告客户的异常交易行为，不得纵容、诱导、怂恿或者支持客户进行异常交易。</w:t>
      </w:r>
    </w:p>
    <w:bookmarkEnd w:id="0"/>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第四条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非期货公司会员、境外特殊非经纪参与者、客户参与期货交易应当遵守中华人民共和国法律、法规、规章和</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业务规则，接受</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自律管理，自觉规范交易行为。客户应当接受期货公司会员、境外特殊经纪参与者、境外中介机构对其交易行为的合法合</w:t>
      </w:r>
      <w:proofErr w:type="gramStart"/>
      <w:r w:rsidRPr="00797C96">
        <w:rPr>
          <w:rFonts w:ascii="Times New Roman" w:eastAsia="方正仿宋简体" w:hAnsi="Times New Roman" w:hint="default"/>
          <w:sz w:val="30"/>
          <w:szCs w:val="30"/>
        </w:rPr>
        <w:t>规</w:t>
      </w:r>
      <w:proofErr w:type="gramEnd"/>
      <w:r w:rsidRPr="00797C96">
        <w:rPr>
          <w:rFonts w:ascii="Times New Roman" w:eastAsia="方正仿宋简体" w:hAnsi="Times New Roman" w:hint="default"/>
          <w:sz w:val="30"/>
          <w:szCs w:val="30"/>
        </w:rPr>
        <w:t>性管理。</w:t>
      </w:r>
    </w:p>
    <w:p w:rsidR="00C451D0" w:rsidRPr="00DB07E6" w:rsidRDefault="00C451D0" w:rsidP="00C451D0">
      <w:pPr>
        <w:spacing w:line="240" w:lineRule="exact"/>
        <w:ind w:right="601"/>
        <w:rPr>
          <w:rFonts w:ascii="Times New Roman" w:eastAsia="方正仿宋简体" w:hAnsi="Times New Roman" w:hint="default"/>
          <w:color w:val="000000"/>
          <w:sz w:val="30"/>
          <w:szCs w:val="30"/>
        </w:rPr>
      </w:pPr>
      <w:bookmarkStart w:id="2" w:name="_Toc484617133"/>
    </w:p>
    <w:p w:rsidR="00C451D0" w:rsidRPr="00DB07E6" w:rsidRDefault="00C451D0" w:rsidP="00C451D0">
      <w:pPr>
        <w:spacing w:line="240" w:lineRule="exact"/>
        <w:ind w:right="601"/>
        <w:rPr>
          <w:rFonts w:ascii="Times New Roman" w:eastAsia="方正仿宋简体" w:hAnsi="Times New Roman" w:hint="default"/>
          <w:color w:val="000000"/>
          <w:sz w:val="30"/>
          <w:szCs w:val="30"/>
        </w:rPr>
      </w:pPr>
    </w:p>
    <w:p w:rsidR="00C451D0" w:rsidRPr="00634F71" w:rsidRDefault="00C451D0" w:rsidP="00C451D0">
      <w:pPr>
        <w:keepNext/>
        <w:keepLines/>
        <w:spacing w:line="560" w:lineRule="exact"/>
        <w:ind w:firstLineChars="200" w:firstLine="600"/>
        <w:jc w:val="center"/>
        <w:outlineLvl w:val="0"/>
        <w:rPr>
          <w:rFonts w:ascii="方正黑体简体" w:eastAsia="方正黑体简体" w:hAnsi="Times New Roman" w:hint="default"/>
          <w:bCs/>
          <w:kern w:val="44"/>
          <w:sz w:val="30"/>
          <w:szCs w:val="30"/>
        </w:rPr>
      </w:pPr>
      <w:r w:rsidRPr="00634F71">
        <w:rPr>
          <w:rFonts w:ascii="方正黑体简体" w:eastAsia="方正黑体简体" w:hAnsi="Times New Roman" w:hint="default"/>
          <w:bCs/>
          <w:kern w:val="44"/>
          <w:sz w:val="30"/>
          <w:szCs w:val="30"/>
        </w:rPr>
        <w:t>第二章 异常交易行为认定</w:t>
      </w:r>
      <w:bookmarkEnd w:id="2"/>
    </w:p>
    <w:p w:rsidR="00C451D0" w:rsidRPr="00DB07E6" w:rsidRDefault="00C451D0" w:rsidP="00C451D0">
      <w:pPr>
        <w:spacing w:line="240" w:lineRule="exact"/>
        <w:ind w:right="601"/>
        <w:rPr>
          <w:rFonts w:ascii="Times New Roman" w:eastAsia="方正仿宋简体" w:hAnsi="Times New Roman" w:hint="default"/>
          <w:color w:val="000000"/>
          <w:sz w:val="30"/>
          <w:szCs w:val="30"/>
        </w:rPr>
      </w:pP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第五条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期货交易出现以下情形之一的，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认定为异常交易行为：</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（一）以自己为交易对象，多次进行自买自卖的行为（自成</w:t>
      </w:r>
      <w:r w:rsidRPr="00797C96">
        <w:rPr>
          <w:rFonts w:ascii="Times New Roman" w:eastAsia="方正仿宋简体" w:hAnsi="Times New Roman" w:hint="default"/>
          <w:sz w:val="30"/>
          <w:szCs w:val="30"/>
        </w:rPr>
        <w:lastRenderedPageBreak/>
        <w:t>交）；</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（二）一组实际控制关系账户内的客户之间多次进行相互为对手方的交易；</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（三）日内出现频繁申报并撤销申报，可能影响期货交易价格或者误导期货市场其他参与者进行期货交易的行为（频繁报撤单）；</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（四）日内出现多次大额申报并撤销申报，可能影响期货交易价格或者误导期货市场其他参与者进行期货交易的行为（</w:t>
      </w:r>
      <w:proofErr w:type="gramStart"/>
      <w:r w:rsidRPr="00797C96">
        <w:rPr>
          <w:rFonts w:ascii="Times New Roman" w:eastAsia="方正仿宋简体" w:hAnsi="Times New Roman" w:hint="default"/>
          <w:sz w:val="30"/>
          <w:szCs w:val="30"/>
        </w:rPr>
        <w:t>大额报</w:t>
      </w:r>
      <w:proofErr w:type="gramEnd"/>
      <w:r w:rsidRPr="00797C96">
        <w:rPr>
          <w:rFonts w:ascii="Times New Roman" w:eastAsia="方正仿宋简体" w:hAnsi="Times New Roman" w:hint="default"/>
          <w:sz w:val="30"/>
          <w:szCs w:val="30"/>
        </w:rPr>
        <w:t>撤单）；</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（五）一组实际控制关系账户合并持仓超过</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持仓限额规定的；</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（六）单个交易日在某一上市品种或者期货合约上的开仓交易数量超过</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制定的日内开仓交易量的；</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（七）采取程序化交易方式下达交易指令，可能影响</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系统安全或者正常交易秩序的行为；</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（八）中国证监会规定或者</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认定的其他情形。</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第六条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客户或者一组实际控制关系账户合并计算后出现以下情形之一的，即为达到</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自成交、频繁报撤单、</w:t>
      </w:r>
      <w:proofErr w:type="gramStart"/>
      <w:r w:rsidRPr="00797C96">
        <w:rPr>
          <w:rFonts w:ascii="Times New Roman" w:eastAsia="方正仿宋简体" w:hAnsi="Times New Roman" w:hint="default"/>
          <w:sz w:val="30"/>
          <w:szCs w:val="30"/>
        </w:rPr>
        <w:t>大额报</w:t>
      </w:r>
      <w:proofErr w:type="gramEnd"/>
      <w:r w:rsidRPr="00797C96">
        <w:rPr>
          <w:rFonts w:ascii="Times New Roman" w:eastAsia="方正仿宋简体" w:hAnsi="Times New Roman" w:hint="default"/>
          <w:sz w:val="30"/>
          <w:szCs w:val="30"/>
        </w:rPr>
        <w:t>撤单异常交易行为处理标准：</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（一）单个交易日在某一合约上的自成交次数达到</w:t>
      </w:r>
      <w:r w:rsidRPr="00797C96">
        <w:rPr>
          <w:rFonts w:ascii="Times New Roman" w:eastAsia="方正仿宋简体" w:hAnsi="Times New Roman" w:hint="default"/>
          <w:sz w:val="30"/>
          <w:szCs w:val="30"/>
        </w:rPr>
        <w:t>5</w:t>
      </w:r>
      <w:r w:rsidRPr="00797C96">
        <w:rPr>
          <w:rFonts w:ascii="Times New Roman" w:eastAsia="方正仿宋简体" w:hAnsi="Times New Roman" w:hint="default"/>
          <w:sz w:val="30"/>
          <w:szCs w:val="30"/>
        </w:rPr>
        <w:t>次及以上的。</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（二）单个交易日在某一合约上的撤单次数达到</w:t>
      </w:r>
      <w:r w:rsidRPr="00797C96">
        <w:rPr>
          <w:rFonts w:ascii="Times New Roman" w:eastAsia="方正仿宋简体" w:hAnsi="Times New Roman" w:hint="default"/>
          <w:sz w:val="30"/>
          <w:szCs w:val="30"/>
        </w:rPr>
        <w:t>500</w:t>
      </w:r>
      <w:r w:rsidRPr="00797C96">
        <w:rPr>
          <w:rFonts w:ascii="Times New Roman" w:eastAsia="方正仿宋简体" w:hAnsi="Times New Roman" w:hint="default"/>
          <w:sz w:val="30"/>
          <w:szCs w:val="30"/>
        </w:rPr>
        <w:t>次及以上的。</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（三）单个交易日在某一合约上的大额撤单（单笔撤单的撤</w:t>
      </w:r>
      <w:r w:rsidRPr="00797C96">
        <w:rPr>
          <w:rFonts w:ascii="Times New Roman" w:eastAsia="方正仿宋简体" w:hAnsi="Times New Roman" w:hint="default"/>
          <w:sz w:val="30"/>
          <w:szCs w:val="30"/>
        </w:rPr>
        <w:lastRenderedPageBreak/>
        <w:t>单量达到</w:t>
      </w:r>
      <w:r w:rsidRPr="00797C96">
        <w:rPr>
          <w:rFonts w:ascii="Times New Roman" w:eastAsia="方正仿宋简体" w:hAnsi="Times New Roman" w:hint="default"/>
          <w:sz w:val="30"/>
          <w:szCs w:val="30"/>
        </w:rPr>
        <w:t>300</w:t>
      </w:r>
      <w:r w:rsidRPr="00797C96">
        <w:rPr>
          <w:rFonts w:ascii="Times New Roman" w:eastAsia="方正仿宋简体" w:hAnsi="Times New Roman" w:hint="default"/>
          <w:sz w:val="30"/>
          <w:szCs w:val="30"/>
        </w:rPr>
        <w:t>手及以上）次数达到</w:t>
      </w:r>
      <w:r w:rsidRPr="00797C96">
        <w:rPr>
          <w:rFonts w:ascii="Times New Roman" w:eastAsia="方正仿宋简体" w:hAnsi="Times New Roman" w:hint="default"/>
          <w:sz w:val="30"/>
          <w:szCs w:val="30"/>
        </w:rPr>
        <w:t>50</w:t>
      </w:r>
      <w:r w:rsidRPr="00797C96">
        <w:rPr>
          <w:rFonts w:ascii="Times New Roman" w:eastAsia="方正仿宋简体" w:hAnsi="Times New Roman" w:hint="default"/>
          <w:sz w:val="30"/>
          <w:szCs w:val="30"/>
        </w:rPr>
        <w:t>次及以上的。</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第七条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客户或者一组实际控制关系账户合并计算后，在某一上市品种或者期货合约上的开仓交易数量超过</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制定的日内开仓交易量的，构成异常交易行为。</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第八条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一组实际控制关系账户一般持仓及套利交易持仓合并计算后超过一般持仓限额和其获批的套利交易持仓额度总和的，构成异常交易行为。</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第九条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一组实际控制关系账户内的客户之间发生成交的，构成异常交易行为。</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第十条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 xml:space="preserve"> </w:t>
      </w:r>
      <w:proofErr w:type="gramStart"/>
      <w:r w:rsidRPr="00797C96">
        <w:rPr>
          <w:rFonts w:ascii="Times New Roman" w:eastAsia="方正仿宋简体" w:hAnsi="Times New Roman" w:hint="default"/>
          <w:sz w:val="30"/>
          <w:szCs w:val="30"/>
        </w:rPr>
        <w:t>因套期</w:t>
      </w:r>
      <w:proofErr w:type="gramEnd"/>
      <w:r w:rsidRPr="00797C96">
        <w:rPr>
          <w:rFonts w:ascii="Times New Roman" w:eastAsia="方正仿宋简体" w:hAnsi="Times New Roman" w:hint="default"/>
          <w:sz w:val="30"/>
          <w:szCs w:val="30"/>
        </w:rPr>
        <w:t>保值交易、立即全部成交否则自动撤销指令（</w:t>
      </w:r>
      <w:r w:rsidRPr="00797C96">
        <w:rPr>
          <w:rFonts w:ascii="Times New Roman" w:eastAsia="方正仿宋简体" w:hAnsi="Times New Roman" w:hint="default"/>
          <w:sz w:val="30"/>
          <w:szCs w:val="30"/>
        </w:rPr>
        <w:t>FOK</w:t>
      </w:r>
      <w:r w:rsidRPr="00797C96">
        <w:rPr>
          <w:rFonts w:ascii="Times New Roman" w:eastAsia="方正仿宋简体" w:hAnsi="Times New Roman" w:hint="default"/>
          <w:sz w:val="30"/>
          <w:szCs w:val="30"/>
        </w:rPr>
        <w:t>）和立即成交剩余指令自动撤销指令（</w:t>
      </w:r>
      <w:r w:rsidRPr="00797C96">
        <w:rPr>
          <w:rFonts w:ascii="Times New Roman" w:eastAsia="方正仿宋简体" w:hAnsi="Times New Roman" w:hint="default"/>
          <w:sz w:val="30"/>
          <w:szCs w:val="30"/>
        </w:rPr>
        <w:t>FAK</w:t>
      </w:r>
      <w:r w:rsidRPr="00797C96">
        <w:rPr>
          <w:rFonts w:ascii="Times New Roman" w:eastAsia="方正仿宋简体" w:hAnsi="Times New Roman" w:hint="default"/>
          <w:sz w:val="30"/>
          <w:szCs w:val="30"/>
        </w:rPr>
        <w:t>）等产生的自成交、频繁报撤单、</w:t>
      </w:r>
      <w:proofErr w:type="gramStart"/>
      <w:r w:rsidRPr="00797C96">
        <w:rPr>
          <w:rFonts w:ascii="Times New Roman" w:eastAsia="方正仿宋简体" w:hAnsi="Times New Roman" w:hint="default"/>
          <w:sz w:val="30"/>
          <w:szCs w:val="30"/>
        </w:rPr>
        <w:t>大额报</w:t>
      </w:r>
      <w:proofErr w:type="gramEnd"/>
      <w:r w:rsidRPr="00797C96">
        <w:rPr>
          <w:rFonts w:ascii="Times New Roman" w:eastAsia="方正仿宋简体" w:hAnsi="Times New Roman" w:hint="default"/>
          <w:sz w:val="30"/>
          <w:szCs w:val="30"/>
        </w:rPr>
        <w:t>撤单等行为不构成异常交易行为。</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第十一条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客户或者一组实际控制关系账户合并计算后，单个交易日在两个及以上合约因自成交、频繁报撤单、</w:t>
      </w:r>
      <w:proofErr w:type="gramStart"/>
      <w:r w:rsidRPr="00797C96">
        <w:rPr>
          <w:rFonts w:ascii="Times New Roman" w:eastAsia="方正仿宋简体" w:hAnsi="Times New Roman" w:hint="default"/>
          <w:sz w:val="30"/>
          <w:szCs w:val="30"/>
        </w:rPr>
        <w:t>大额报</w:t>
      </w:r>
      <w:proofErr w:type="gramEnd"/>
      <w:r w:rsidRPr="00797C96">
        <w:rPr>
          <w:rFonts w:ascii="Times New Roman" w:eastAsia="方正仿宋简体" w:hAnsi="Times New Roman" w:hint="default"/>
          <w:sz w:val="30"/>
          <w:szCs w:val="30"/>
        </w:rPr>
        <w:t>撤单达到</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异常交易行为处理标准的，同一种异常交易行为按照发生一次异常交易行为认定。</w:t>
      </w:r>
    </w:p>
    <w:p w:rsidR="00C451D0" w:rsidRPr="00797C96" w:rsidRDefault="00C451D0" w:rsidP="00C451D0">
      <w:pPr>
        <w:tabs>
          <w:tab w:val="left" w:pos="0"/>
          <w:tab w:val="left" w:pos="1585"/>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一组实际控制关系账户单个交易日在两个及以上合约因合并持仓超过持仓限额达到</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处理标准的，按照发生一次异常交易行为认定。</w:t>
      </w:r>
    </w:p>
    <w:p w:rsidR="00C451D0" w:rsidRPr="00DB07E6" w:rsidRDefault="00C451D0" w:rsidP="00C451D0">
      <w:pPr>
        <w:spacing w:line="240" w:lineRule="exact"/>
        <w:ind w:right="601"/>
        <w:rPr>
          <w:rFonts w:ascii="Times New Roman" w:eastAsia="方正仿宋简体" w:hAnsi="Times New Roman" w:hint="default"/>
          <w:color w:val="000000"/>
          <w:sz w:val="30"/>
          <w:szCs w:val="30"/>
        </w:rPr>
      </w:pPr>
      <w:bookmarkStart w:id="3" w:name="_Toc484617134"/>
    </w:p>
    <w:p w:rsidR="00C451D0" w:rsidRPr="00DB07E6" w:rsidRDefault="00C451D0" w:rsidP="00C451D0">
      <w:pPr>
        <w:spacing w:line="240" w:lineRule="exact"/>
        <w:ind w:right="601"/>
        <w:rPr>
          <w:rFonts w:ascii="Times New Roman" w:eastAsia="方正仿宋简体" w:hAnsi="Times New Roman" w:hint="default"/>
          <w:color w:val="000000"/>
          <w:sz w:val="30"/>
          <w:szCs w:val="30"/>
        </w:rPr>
      </w:pPr>
    </w:p>
    <w:p w:rsidR="00C451D0" w:rsidRPr="00634F71" w:rsidRDefault="00C451D0" w:rsidP="00C451D0">
      <w:pPr>
        <w:keepNext/>
        <w:keepLines/>
        <w:spacing w:line="560" w:lineRule="exact"/>
        <w:ind w:firstLineChars="200" w:firstLine="600"/>
        <w:jc w:val="center"/>
        <w:outlineLvl w:val="0"/>
        <w:rPr>
          <w:rFonts w:ascii="方正黑体简体" w:eastAsia="方正黑体简体" w:hAnsi="Times New Roman" w:hint="default"/>
          <w:bCs/>
          <w:kern w:val="44"/>
          <w:sz w:val="30"/>
          <w:szCs w:val="30"/>
        </w:rPr>
      </w:pPr>
      <w:r>
        <w:rPr>
          <w:rFonts w:ascii="方正黑体简体" w:eastAsia="方正黑体简体" w:hAnsi="Times New Roman" w:hint="default"/>
          <w:bCs/>
          <w:kern w:val="44"/>
          <w:sz w:val="30"/>
          <w:szCs w:val="30"/>
        </w:rPr>
        <w:br w:type="page"/>
      </w:r>
      <w:r w:rsidRPr="00634F71">
        <w:rPr>
          <w:rFonts w:ascii="方正黑体简体" w:eastAsia="方正黑体简体" w:hAnsi="Times New Roman" w:hint="default"/>
          <w:bCs/>
          <w:kern w:val="44"/>
          <w:sz w:val="30"/>
          <w:szCs w:val="30"/>
        </w:rPr>
        <w:lastRenderedPageBreak/>
        <w:t>第三章 异常交易行为处理</w:t>
      </w:r>
      <w:bookmarkEnd w:id="3"/>
    </w:p>
    <w:p w:rsidR="00C451D0" w:rsidRPr="00DB07E6" w:rsidRDefault="00C451D0" w:rsidP="00C451D0">
      <w:pPr>
        <w:spacing w:line="240" w:lineRule="exact"/>
        <w:ind w:right="601"/>
        <w:rPr>
          <w:rFonts w:ascii="Times New Roman" w:eastAsia="方正仿宋简体" w:hAnsi="Times New Roman" w:hint="default"/>
          <w:color w:val="000000"/>
          <w:sz w:val="30"/>
          <w:szCs w:val="30"/>
        </w:rPr>
      </w:pP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第十二条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kern w:val="0"/>
          <w:sz w:val="30"/>
          <w:szCs w:val="30"/>
        </w:rPr>
        <w:t>出现本</w:t>
      </w:r>
      <w:r w:rsidRPr="00797C96">
        <w:rPr>
          <w:rFonts w:ascii="Times New Roman" w:eastAsia="方正仿宋简体" w:hAnsi="Times New Roman" w:hint="default"/>
          <w:sz w:val="30"/>
          <w:szCs w:val="30"/>
        </w:rPr>
        <w:t>细则</w:t>
      </w:r>
      <w:r w:rsidRPr="00797C96">
        <w:rPr>
          <w:rFonts w:ascii="Times New Roman" w:eastAsia="方正仿宋简体" w:hAnsi="Times New Roman" w:hint="default"/>
          <w:kern w:val="0"/>
          <w:sz w:val="30"/>
          <w:szCs w:val="30"/>
        </w:rPr>
        <w:t>第五条所列异常交易行为之一的，</w:t>
      </w:r>
      <w:r>
        <w:rPr>
          <w:rFonts w:ascii="Times New Roman" w:eastAsia="方正仿宋简体" w:hAnsi="Times New Roman" w:hint="default"/>
          <w:kern w:val="0"/>
          <w:sz w:val="30"/>
          <w:szCs w:val="30"/>
        </w:rPr>
        <w:t>上期能源</w:t>
      </w:r>
      <w:r w:rsidRPr="00797C96">
        <w:rPr>
          <w:rFonts w:ascii="Times New Roman" w:eastAsia="方正仿宋简体" w:hAnsi="Times New Roman" w:hint="default"/>
          <w:kern w:val="0"/>
          <w:sz w:val="30"/>
          <w:szCs w:val="30"/>
        </w:rPr>
        <w:t>可以采取下列措施：</w:t>
      </w:r>
    </w:p>
    <w:p w:rsidR="00C451D0" w:rsidRPr="00797C96" w:rsidRDefault="00C451D0" w:rsidP="00C451D0">
      <w:pPr>
        <w:spacing w:line="560" w:lineRule="exact"/>
        <w:ind w:firstLineChars="200" w:firstLine="600"/>
        <w:rPr>
          <w:rFonts w:ascii="Times New Roman" w:eastAsia="方正仿宋简体" w:hAnsi="Times New Roman" w:hint="default"/>
          <w:kern w:val="0"/>
          <w:sz w:val="30"/>
          <w:szCs w:val="30"/>
        </w:rPr>
      </w:pPr>
      <w:r w:rsidRPr="00797C96">
        <w:rPr>
          <w:rFonts w:ascii="Times New Roman" w:eastAsia="方正仿宋简体" w:hAnsi="Times New Roman" w:hint="default"/>
          <w:kern w:val="0"/>
          <w:sz w:val="30"/>
          <w:szCs w:val="30"/>
        </w:rPr>
        <w:t>（一）要求报告</w:t>
      </w:r>
      <w:r w:rsidRPr="00797C96">
        <w:rPr>
          <w:rFonts w:ascii="Times New Roman" w:eastAsia="方正仿宋简体" w:hAnsi="Times New Roman" w:hint="default"/>
          <w:sz w:val="30"/>
          <w:szCs w:val="30"/>
        </w:rPr>
        <w:t>情况</w:t>
      </w:r>
      <w:r w:rsidRPr="00797C96">
        <w:rPr>
          <w:rFonts w:ascii="Times New Roman" w:eastAsia="方正仿宋简体" w:hAnsi="Times New Roman" w:hint="default"/>
          <w:kern w:val="0"/>
          <w:sz w:val="30"/>
          <w:szCs w:val="30"/>
        </w:rPr>
        <w:t>；</w:t>
      </w:r>
    </w:p>
    <w:p w:rsidR="00C451D0" w:rsidRPr="00797C96" w:rsidRDefault="00C451D0" w:rsidP="00C451D0">
      <w:pPr>
        <w:spacing w:line="560" w:lineRule="exact"/>
        <w:ind w:firstLineChars="200" w:firstLine="600"/>
        <w:rPr>
          <w:rFonts w:ascii="Times New Roman" w:eastAsia="方正仿宋简体" w:hAnsi="Times New Roman" w:hint="default"/>
          <w:kern w:val="0"/>
          <w:sz w:val="30"/>
          <w:szCs w:val="30"/>
        </w:rPr>
      </w:pPr>
      <w:r w:rsidRPr="00797C96">
        <w:rPr>
          <w:rFonts w:ascii="Times New Roman" w:eastAsia="方正仿宋简体" w:hAnsi="Times New Roman" w:hint="default"/>
          <w:kern w:val="0"/>
          <w:sz w:val="30"/>
          <w:szCs w:val="30"/>
        </w:rPr>
        <w:t>（二）列入</w:t>
      </w:r>
      <w:r>
        <w:rPr>
          <w:rFonts w:ascii="Times New Roman" w:eastAsia="方正仿宋简体" w:hAnsi="Times New Roman" w:hint="default"/>
          <w:kern w:val="0"/>
          <w:sz w:val="30"/>
          <w:szCs w:val="30"/>
        </w:rPr>
        <w:t>上期能源</w:t>
      </w:r>
      <w:r w:rsidRPr="00797C96">
        <w:rPr>
          <w:rFonts w:ascii="Times New Roman" w:eastAsia="方正仿宋简体" w:hAnsi="Times New Roman" w:hint="default"/>
          <w:sz w:val="30"/>
          <w:szCs w:val="30"/>
        </w:rPr>
        <w:t>重点关注名单</w:t>
      </w:r>
      <w:r w:rsidRPr="00797C96">
        <w:rPr>
          <w:rFonts w:ascii="Times New Roman" w:eastAsia="方正仿宋简体" w:hAnsi="Times New Roman" w:hint="default"/>
          <w:kern w:val="0"/>
          <w:sz w:val="30"/>
          <w:szCs w:val="30"/>
        </w:rPr>
        <w:t>；</w:t>
      </w:r>
    </w:p>
    <w:p w:rsidR="00C451D0" w:rsidRPr="00797C96" w:rsidRDefault="00C451D0" w:rsidP="00C451D0">
      <w:pPr>
        <w:spacing w:line="560" w:lineRule="exact"/>
        <w:ind w:firstLineChars="200" w:firstLine="600"/>
        <w:rPr>
          <w:rFonts w:ascii="Times New Roman" w:eastAsia="方正仿宋简体" w:hAnsi="Times New Roman" w:hint="default"/>
          <w:kern w:val="0"/>
          <w:sz w:val="30"/>
          <w:szCs w:val="30"/>
        </w:rPr>
      </w:pPr>
      <w:r w:rsidRPr="00797C96">
        <w:rPr>
          <w:rFonts w:ascii="Times New Roman" w:eastAsia="方正仿宋简体" w:hAnsi="Times New Roman" w:hint="default"/>
          <w:kern w:val="0"/>
          <w:sz w:val="30"/>
          <w:szCs w:val="30"/>
        </w:rPr>
        <w:t>（三）向会员、境外特殊参与者或者境外中介机构通报；</w:t>
      </w:r>
    </w:p>
    <w:p w:rsidR="00C451D0" w:rsidRPr="00797C96" w:rsidRDefault="00C451D0" w:rsidP="00C451D0">
      <w:pPr>
        <w:spacing w:line="560" w:lineRule="exact"/>
        <w:ind w:firstLineChars="200" w:firstLine="600"/>
        <w:rPr>
          <w:rFonts w:ascii="Times New Roman" w:eastAsia="方正仿宋简体" w:hAnsi="Times New Roman" w:hint="default"/>
          <w:kern w:val="0"/>
          <w:sz w:val="30"/>
          <w:szCs w:val="30"/>
        </w:rPr>
      </w:pPr>
      <w:r w:rsidRPr="00797C96">
        <w:rPr>
          <w:rFonts w:ascii="Times New Roman" w:eastAsia="方正仿宋简体" w:hAnsi="Times New Roman" w:hint="default"/>
          <w:kern w:val="0"/>
          <w:sz w:val="30"/>
          <w:szCs w:val="30"/>
        </w:rPr>
        <w:t>（四）约见谈话；</w:t>
      </w:r>
    </w:p>
    <w:p w:rsidR="00C451D0" w:rsidRPr="00797C96" w:rsidRDefault="00C451D0" w:rsidP="00C451D0">
      <w:pPr>
        <w:spacing w:line="560" w:lineRule="exact"/>
        <w:ind w:firstLineChars="200" w:firstLine="600"/>
        <w:rPr>
          <w:rFonts w:ascii="Times New Roman" w:eastAsia="方正仿宋简体" w:hAnsi="Times New Roman" w:hint="default"/>
          <w:kern w:val="0"/>
          <w:sz w:val="30"/>
          <w:szCs w:val="30"/>
        </w:rPr>
      </w:pPr>
      <w:r w:rsidRPr="00797C96">
        <w:rPr>
          <w:rFonts w:ascii="Times New Roman" w:eastAsia="方正仿宋简体" w:hAnsi="Times New Roman" w:hint="default"/>
          <w:kern w:val="0"/>
          <w:sz w:val="30"/>
          <w:szCs w:val="30"/>
        </w:rPr>
        <w:t>（五）限期平仓；</w:t>
      </w:r>
    </w:p>
    <w:p w:rsidR="00C451D0" w:rsidRPr="00797C96" w:rsidRDefault="00C451D0" w:rsidP="00C451D0">
      <w:pPr>
        <w:spacing w:line="560" w:lineRule="exact"/>
        <w:ind w:firstLineChars="200" w:firstLine="600"/>
        <w:rPr>
          <w:rFonts w:ascii="Times New Roman" w:eastAsia="方正仿宋简体" w:hAnsi="Times New Roman" w:hint="default"/>
          <w:kern w:val="0"/>
          <w:sz w:val="30"/>
          <w:szCs w:val="30"/>
        </w:rPr>
      </w:pPr>
      <w:r w:rsidRPr="00797C96">
        <w:rPr>
          <w:rFonts w:ascii="Times New Roman" w:eastAsia="方正仿宋简体" w:hAnsi="Times New Roman" w:hint="default"/>
          <w:kern w:val="0"/>
          <w:sz w:val="30"/>
          <w:szCs w:val="30"/>
        </w:rPr>
        <w:t>（六）强行平仓；</w:t>
      </w:r>
    </w:p>
    <w:p w:rsidR="00C451D0" w:rsidRPr="00797C96" w:rsidRDefault="00C451D0" w:rsidP="00C451D0">
      <w:pPr>
        <w:spacing w:line="560" w:lineRule="exact"/>
        <w:ind w:firstLineChars="200" w:firstLine="600"/>
        <w:rPr>
          <w:rFonts w:ascii="Times New Roman" w:eastAsia="方正仿宋简体" w:hAnsi="Times New Roman" w:hint="default"/>
          <w:kern w:val="0"/>
          <w:sz w:val="30"/>
          <w:szCs w:val="30"/>
        </w:rPr>
      </w:pPr>
      <w:r w:rsidRPr="00797C96">
        <w:rPr>
          <w:rFonts w:ascii="Times New Roman" w:eastAsia="方正仿宋简体" w:hAnsi="Times New Roman" w:hint="default"/>
          <w:kern w:val="0"/>
          <w:sz w:val="30"/>
          <w:szCs w:val="30"/>
        </w:rPr>
        <w:t>（七）暂停开仓交易；</w:t>
      </w:r>
    </w:p>
    <w:p w:rsidR="00C451D0" w:rsidRPr="00797C96" w:rsidRDefault="00C451D0" w:rsidP="00C451D0">
      <w:pPr>
        <w:spacing w:line="560" w:lineRule="exact"/>
        <w:ind w:firstLineChars="200" w:firstLine="600"/>
        <w:rPr>
          <w:rFonts w:ascii="Times New Roman" w:eastAsia="方正仿宋简体" w:hAnsi="Times New Roman" w:hint="default"/>
          <w:kern w:val="0"/>
          <w:sz w:val="30"/>
          <w:szCs w:val="30"/>
        </w:rPr>
      </w:pPr>
      <w:r w:rsidRPr="00797C96">
        <w:rPr>
          <w:rFonts w:ascii="Times New Roman" w:eastAsia="方正仿宋简体" w:hAnsi="Times New Roman" w:hint="default"/>
          <w:kern w:val="0"/>
          <w:sz w:val="30"/>
          <w:szCs w:val="30"/>
        </w:rPr>
        <w:t>（八）公开</w:t>
      </w:r>
      <w:r w:rsidRPr="00797C96">
        <w:rPr>
          <w:rFonts w:ascii="Times New Roman" w:eastAsia="方正仿宋简体" w:hAnsi="Times New Roman" w:hint="default"/>
          <w:sz w:val="30"/>
          <w:szCs w:val="30"/>
        </w:rPr>
        <w:t>谴责</w:t>
      </w:r>
      <w:r w:rsidRPr="00797C96">
        <w:rPr>
          <w:rFonts w:ascii="Times New Roman" w:eastAsia="方正仿宋简体" w:hAnsi="Times New Roman" w:hint="default"/>
          <w:kern w:val="0"/>
          <w:sz w:val="30"/>
          <w:szCs w:val="30"/>
        </w:rPr>
        <w:t>；</w:t>
      </w:r>
    </w:p>
    <w:p w:rsidR="00C451D0" w:rsidRPr="00797C96" w:rsidRDefault="00C451D0" w:rsidP="00C451D0">
      <w:pPr>
        <w:spacing w:line="560" w:lineRule="exact"/>
        <w:ind w:firstLineChars="200" w:firstLine="600"/>
        <w:rPr>
          <w:rFonts w:ascii="Times New Roman" w:eastAsia="方正仿宋简体" w:hAnsi="Times New Roman" w:hint="default"/>
          <w:kern w:val="0"/>
          <w:sz w:val="30"/>
          <w:szCs w:val="30"/>
        </w:rPr>
      </w:pPr>
      <w:r w:rsidRPr="00797C96">
        <w:rPr>
          <w:rFonts w:ascii="Times New Roman" w:eastAsia="方正仿宋简体" w:hAnsi="Times New Roman" w:hint="default"/>
          <w:kern w:val="0"/>
          <w:sz w:val="30"/>
          <w:szCs w:val="30"/>
        </w:rPr>
        <w:t>（九）宣布为不受市场欢迎的人；</w:t>
      </w:r>
    </w:p>
    <w:p w:rsidR="00C451D0" w:rsidRPr="00797C96" w:rsidRDefault="00C451D0" w:rsidP="00C451D0">
      <w:pPr>
        <w:spacing w:line="560" w:lineRule="exact"/>
        <w:ind w:firstLineChars="200" w:firstLine="600"/>
        <w:rPr>
          <w:rFonts w:ascii="Times New Roman" w:eastAsia="方正仿宋简体" w:hAnsi="Times New Roman" w:hint="default"/>
          <w:kern w:val="0"/>
          <w:sz w:val="30"/>
          <w:szCs w:val="30"/>
        </w:rPr>
      </w:pPr>
      <w:r w:rsidRPr="00797C96">
        <w:rPr>
          <w:rFonts w:ascii="Times New Roman" w:eastAsia="方正仿宋简体" w:hAnsi="Times New Roman" w:hint="default"/>
          <w:kern w:val="0"/>
          <w:sz w:val="30"/>
          <w:szCs w:val="30"/>
        </w:rPr>
        <w:t>（十）根据</w:t>
      </w:r>
      <w:r>
        <w:rPr>
          <w:rFonts w:ascii="Times New Roman" w:eastAsia="方正仿宋简体" w:hAnsi="Times New Roman" w:hint="default"/>
          <w:kern w:val="0"/>
          <w:sz w:val="30"/>
          <w:szCs w:val="30"/>
        </w:rPr>
        <w:t>上期能源</w:t>
      </w:r>
      <w:r w:rsidRPr="00797C96">
        <w:rPr>
          <w:rFonts w:ascii="Times New Roman" w:eastAsia="方正仿宋简体" w:hAnsi="Times New Roman" w:hint="default"/>
          <w:sz w:val="30"/>
          <w:szCs w:val="30"/>
        </w:rPr>
        <w:t>业务</w:t>
      </w:r>
      <w:r w:rsidRPr="00797C96">
        <w:rPr>
          <w:rFonts w:ascii="Times New Roman" w:eastAsia="方正仿宋简体" w:hAnsi="Times New Roman" w:hint="default"/>
          <w:kern w:val="0"/>
          <w:sz w:val="30"/>
          <w:szCs w:val="30"/>
        </w:rPr>
        <w:t>规则可以采取的其他措施。</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kern w:val="0"/>
          <w:sz w:val="30"/>
          <w:szCs w:val="30"/>
        </w:rPr>
        <w:t>被采取暂停开仓交易、公开谴责、宣布为不受市场欢迎的人等自律管理措施的</w:t>
      </w:r>
      <w:r w:rsidRPr="00797C96">
        <w:rPr>
          <w:rFonts w:ascii="Times New Roman" w:eastAsia="方正仿宋简体" w:hAnsi="Times New Roman" w:hint="default"/>
          <w:sz w:val="30"/>
          <w:szCs w:val="30"/>
        </w:rPr>
        <w:t>客户</w:t>
      </w:r>
      <w:r w:rsidRPr="00797C96">
        <w:rPr>
          <w:rFonts w:ascii="Times New Roman" w:eastAsia="方正仿宋简体" w:hAnsi="Times New Roman" w:hint="default"/>
          <w:kern w:val="0"/>
          <w:sz w:val="30"/>
          <w:szCs w:val="30"/>
        </w:rPr>
        <w:t>，</w:t>
      </w:r>
      <w:r>
        <w:rPr>
          <w:rFonts w:ascii="Times New Roman" w:eastAsia="方正仿宋简体" w:hAnsi="Times New Roman" w:hint="default"/>
          <w:kern w:val="0"/>
          <w:sz w:val="30"/>
          <w:szCs w:val="30"/>
        </w:rPr>
        <w:t>上期能源</w:t>
      </w:r>
      <w:r w:rsidRPr="00797C96">
        <w:rPr>
          <w:rFonts w:ascii="Times New Roman" w:eastAsia="方正仿宋简体" w:hAnsi="Times New Roman" w:hint="default"/>
          <w:kern w:val="0"/>
          <w:sz w:val="30"/>
          <w:szCs w:val="30"/>
        </w:rPr>
        <w:t>将向市场公告。涉嫌违反法律法规的，</w:t>
      </w:r>
      <w:r>
        <w:rPr>
          <w:rFonts w:ascii="Times New Roman" w:eastAsia="方正仿宋简体" w:hAnsi="Times New Roman" w:hint="default"/>
          <w:kern w:val="0"/>
          <w:sz w:val="30"/>
          <w:szCs w:val="30"/>
        </w:rPr>
        <w:t>上期能源</w:t>
      </w:r>
      <w:r w:rsidRPr="00797C96">
        <w:rPr>
          <w:rFonts w:ascii="Times New Roman" w:eastAsia="方正仿宋简体" w:hAnsi="Times New Roman" w:hint="default"/>
          <w:kern w:val="0"/>
          <w:sz w:val="30"/>
          <w:szCs w:val="30"/>
        </w:rPr>
        <w:t>将应当提请中国证监会进行立案调查。</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第十三条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客户自成交、频繁报撤单、</w:t>
      </w:r>
      <w:proofErr w:type="gramStart"/>
      <w:r w:rsidRPr="00797C96">
        <w:rPr>
          <w:rFonts w:ascii="Times New Roman" w:eastAsia="方正仿宋简体" w:hAnsi="Times New Roman" w:hint="default"/>
          <w:sz w:val="30"/>
          <w:szCs w:val="30"/>
        </w:rPr>
        <w:t>大额报撤</w:t>
      </w:r>
      <w:proofErr w:type="gramEnd"/>
      <w:r w:rsidRPr="00797C96">
        <w:rPr>
          <w:rFonts w:ascii="Times New Roman" w:eastAsia="方正仿宋简体" w:hAnsi="Times New Roman" w:hint="default"/>
          <w:sz w:val="30"/>
          <w:szCs w:val="30"/>
        </w:rPr>
        <w:t>单行为达到</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处理标准的，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按照以下处理程序进行处理：</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（一）客户第一次达到处理标准的，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于当日提示通知客户所在期货公司会员或者境外特殊经纪参与者。期货公司会员、境外特殊经纪参与者应当及时将</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的提示通知转达客户，对客户进行教育、引导、劝阻及制止。</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客户委托境外中介机构从事期货交易的，期货公司会员、境外特殊经纪参与者应当及时通过境外中介机构将</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提示</w:t>
      </w:r>
      <w:r w:rsidRPr="00797C96">
        <w:rPr>
          <w:rFonts w:ascii="Times New Roman" w:eastAsia="方正仿宋简体" w:hAnsi="Times New Roman" w:hint="default"/>
          <w:sz w:val="30"/>
          <w:szCs w:val="30"/>
        </w:rPr>
        <w:lastRenderedPageBreak/>
        <w:t>通知转达客户，境外中介机构对客户进行教育、引导、劝阻及制止。</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（二）同一客户第二次达到处理标准的，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将该客户列入重点关注名单，并将客户异常交易行为向会员、境外特殊参与者及境外中介机构通报。</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（三）同一客户第三次达到处理标准的，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于当日闭市后对客户采取暂停开仓交易的自律管理措施，暂停开仓交易的时间原则上不少于</w:t>
      </w:r>
      <w:r w:rsidRPr="00797C96">
        <w:rPr>
          <w:rFonts w:ascii="Times New Roman" w:eastAsia="方正仿宋简体" w:hAnsi="Times New Roman" w:hint="default"/>
          <w:sz w:val="30"/>
          <w:szCs w:val="30"/>
        </w:rPr>
        <w:t>1</w:t>
      </w:r>
      <w:r w:rsidRPr="00797C96">
        <w:rPr>
          <w:rFonts w:ascii="Times New Roman" w:eastAsia="方正仿宋简体" w:hAnsi="Times New Roman" w:hint="default"/>
          <w:sz w:val="30"/>
          <w:szCs w:val="30"/>
        </w:rPr>
        <w:t>个月。</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第十四条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客户异常交易行为发生在两个及以上期货公司会员、境外特殊经纪参与者的，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分别</w:t>
      </w:r>
      <w:proofErr w:type="gramStart"/>
      <w:r w:rsidRPr="00797C96">
        <w:rPr>
          <w:rFonts w:ascii="Times New Roman" w:eastAsia="方正仿宋简体" w:hAnsi="Times New Roman" w:hint="default"/>
          <w:sz w:val="30"/>
          <w:szCs w:val="30"/>
        </w:rPr>
        <w:t>选择自</w:t>
      </w:r>
      <w:proofErr w:type="gramEnd"/>
      <w:r w:rsidRPr="00797C96">
        <w:rPr>
          <w:rFonts w:ascii="Times New Roman" w:eastAsia="方正仿宋简体" w:hAnsi="Times New Roman" w:hint="default"/>
          <w:sz w:val="30"/>
          <w:szCs w:val="30"/>
        </w:rPr>
        <w:t>成交、频繁报撤单、</w:t>
      </w:r>
      <w:proofErr w:type="gramStart"/>
      <w:r w:rsidRPr="00797C96">
        <w:rPr>
          <w:rFonts w:ascii="Times New Roman" w:eastAsia="方正仿宋简体" w:hAnsi="Times New Roman" w:hint="default"/>
          <w:sz w:val="30"/>
          <w:szCs w:val="30"/>
        </w:rPr>
        <w:t>大额报撤</w:t>
      </w:r>
      <w:proofErr w:type="gramEnd"/>
      <w:r w:rsidRPr="00797C96">
        <w:rPr>
          <w:rFonts w:ascii="Times New Roman" w:eastAsia="方正仿宋简体" w:hAnsi="Times New Roman" w:hint="default"/>
          <w:sz w:val="30"/>
          <w:szCs w:val="30"/>
        </w:rPr>
        <w:t>单行为发生次数最多的期货公司会员、境外特殊经纪参与者进行电话提示。客户委托境外中介机构从事期货交易的，发生次数最多的期货公司会员、境外特殊经纪参与者应当及时通过境外中介机构将</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提示通知转达客户。</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第十五条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非期货公司会员、境外特殊非经纪参与者参与交易，出现自成交、频繁报撤单、</w:t>
      </w:r>
      <w:proofErr w:type="gramStart"/>
      <w:r w:rsidRPr="00797C96">
        <w:rPr>
          <w:rFonts w:ascii="Times New Roman" w:eastAsia="方正仿宋简体" w:hAnsi="Times New Roman" w:hint="default"/>
          <w:sz w:val="30"/>
          <w:szCs w:val="30"/>
        </w:rPr>
        <w:t>大额报撤</w:t>
      </w:r>
      <w:proofErr w:type="gramEnd"/>
      <w:r w:rsidRPr="00797C96">
        <w:rPr>
          <w:rFonts w:ascii="Times New Roman" w:eastAsia="方正仿宋简体" w:hAnsi="Times New Roman" w:hint="default"/>
          <w:sz w:val="30"/>
          <w:szCs w:val="30"/>
        </w:rPr>
        <w:t>单行为，达到</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处理标准的，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将采取以下措施：</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（一）第一次达到处理标准的，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对该非期货公司会员或者境外特殊非经纪参与者进行提示通知。</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（二）第二次达到处理标准的，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约见该非期货公司会员的高级管理人员或者境外特殊非经纪参与者的期货业务风险控制负责人谈话。</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（三）第三次达到处理标准的，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对该非期货公司会员或者境外特殊非经纪参与者采取暂停开仓交易的自律管理措</w:t>
      </w:r>
      <w:r w:rsidRPr="00797C96">
        <w:rPr>
          <w:rFonts w:ascii="Times New Roman" w:eastAsia="方正仿宋简体" w:hAnsi="Times New Roman" w:hint="default"/>
          <w:sz w:val="30"/>
          <w:szCs w:val="30"/>
        </w:rPr>
        <w:lastRenderedPageBreak/>
        <w:t>施，暂停开仓交易的时间原则上不少于</w:t>
      </w:r>
      <w:r w:rsidRPr="00797C96">
        <w:rPr>
          <w:rFonts w:ascii="Times New Roman" w:eastAsia="方正仿宋简体" w:hAnsi="Times New Roman" w:hint="default"/>
          <w:sz w:val="30"/>
          <w:szCs w:val="30"/>
        </w:rPr>
        <w:t>3</w:t>
      </w:r>
      <w:r w:rsidRPr="00797C96">
        <w:rPr>
          <w:rFonts w:ascii="Times New Roman" w:eastAsia="方正仿宋简体" w:hAnsi="Times New Roman" w:hint="default"/>
          <w:sz w:val="30"/>
          <w:szCs w:val="30"/>
        </w:rPr>
        <w:t>个月。</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第十六条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一组实际控制关系账户出现自成交、频繁报撤单、</w:t>
      </w:r>
      <w:proofErr w:type="gramStart"/>
      <w:r w:rsidRPr="00797C96">
        <w:rPr>
          <w:rFonts w:ascii="Times New Roman" w:eastAsia="方正仿宋简体" w:hAnsi="Times New Roman" w:hint="default"/>
          <w:sz w:val="30"/>
          <w:szCs w:val="30"/>
        </w:rPr>
        <w:t>大额报撤</w:t>
      </w:r>
      <w:proofErr w:type="gramEnd"/>
      <w:r w:rsidRPr="00797C96">
        <w:rPr>
          <w:rFonts w:ascii="Times New Roman" w:eastAsia="方正仿宋简体" w:hAnsi="Times New Roman" w:hint="default"/>
          <w:sz w:val="30"/>
          <w:szCs w:val="30"/>
        </w:rPr>
        <w:t>单行为，达到</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处理标准的，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参照本细则第十三条至第十五条对该组实际控制关系账户采取自律管理措施。</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第十七条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一组实际控制关系账户发生合并持仓超过持仓限额的，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提示通知客户所在期货公司会员、境外特殊经纪参与者，期货公司会员、境外特殊经纪参与者应当及时将</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提示通知转达客户，负责对客户进行教育、引导、劝阻及制止。</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客户委托境外中介机构从事期货交易的，期货公司会员、境外特殊经纪参与者应及时通过境外中介机构将</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提示通知转达客户，境外中介机构对客户进行教育、引导、劝阻及制止。</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合并持仓超过持仓限额发生在不同会员、境外特殊参与者或者境外中介机构的，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直接提示通知持仓分布最大的会员或者境外特殊参与者，对持仓分布最大的境外中介机构由其所在的期货公司会员、境外特殊经纪参与者进行转达。</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第十八条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一组实际控制关系账户发生合并持仓超过持仓限额的，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在当日收市后通知客户所在的期货公司会员或者境外特殊参与者，要求客户自行平仓。</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客户在下一交易日第一节交易时间内未自行平仓完毕的，由</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执行强行平仓，</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按照一般持仓和套利交易持仓合并计算后从大到小的原则选择客户的持仓执行强行平仓，直到该组实际控制关系账户合并持仓符合</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持仓限额制度的</w:t>
      </w:r>
      <w:r w:rsidRPr="00797C96">
        <w:rPr>
          <w:rFonts w:ascii="Times New Roman" w:eastAsia="方正仿宋简体" w:hAnsi="Times New Roman" w:hint="default"/>
          <w:sz w:val="30"/>
          <w:szCs w:val="30"/>
        </w:rPr>
        <w:lastRenderedPageBreak/>
        <w:t>规定。</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由</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执行强行平仓的，当日闭市后对该组实际控制关系账户采取暂停开仓交易的自律管理措施，暂停开仓交易的时间原则上不少于</w:t>
      </w:r>
      <w:r w:rsidRPr="00797C96">
        <w:rPr>
          <w:rFonts w:ascii="Times New Roman" w:eastAsia="方正仿宋简体" w:hAnsi="Times New Roman" w:hint="default"/>
          <w:sz w:val="30"/>
          <w:szCs w:val="30"/>
        </w:rPr>
        <w:t>1</w:t>
      </w:r>
      <w:r w:rsidRPr="00797C96">
        <w:rPr>
          <w:rFonts w:ascii="Times New Roman" w:eastAsia="方正仿宋简体" w:hAnsi="Times New Roman" w:hint="default"/>
          <w:sz w:val="30"/>
          <w:szCs w:val="30"/>
        </w:rPr>
        <w:t>个月。</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第十九条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一组实际控制关系账户出现合并持仓超过持仓限额的，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除按照第十七条、第十八条处理外，还将采取下列自律管理措施：</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（一）第一次达到</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处理标准的，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将该组实际控制关系账户列入重点关注名单，并通报会员、境外特殊参与者以及境外中介机构。</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（二）第二次达到</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处理标准的，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于下一交易日对该组实际控制关系账户采取暂停开仓交易的自律管理措施，暂停开仓交易的时间原则上不少于</w:t>
      </w:r>
      <w:r w:rsidRPr="00797C96">
        <w:rPr>
          <w:rFonts w:ascii="Times New Roman" w:eastAsia="方正仿宋简体" w:hAnsi="Times New Roman" w:hint="default"/>
          <w:sz w:val="30"/>
          <w:szCs w:val="30"/>
        </w:rPr>
        <w:t>10</w:t>
      </w:r>
      <w:r w:rsidRPr="00797C96">
        <w:rPr>
          <w:rFonts w:ascii="Times New Roman" w:eastAsia="方正仿宋简体" w:hAnsi="Times New Roman" w:hint="default"/>
          <w:sz w:val="30"/>
          <w:szCs w:val="30"/>
        </w:rPr>
        <w:t>个交易日。</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（三）第三次达到</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处理标准的，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于下一交易日对该组实际控制关系账户采取暂停开仓交易的自律管理措施，暂停开仓交易的时间原则上不少于</w:t>
      </w:r>
      <w:r w:rsidRPr="00797C96">
        <w:rPr>
          <w:rFonts w:ascii="Times New Roman" w:eastAsia="方正仿宋简体" w:hAnsi="Times New Roman" w:hint="default"/>
          <w:sz w:val="30"/>
          <w:szCs w:val="30"/>
        </w:rPr>
        <w:t>6</w:t>
      </w:r>
      <w:r w:rsidRPr="00797C96">
        <w:rPr>
          <w:rFonts w:ascii="Times New Roman" w:eastAsia="方正仿宋简体" w:hAnsi="Times New Roman" w:hint="default"/>
          <w:sz w:val="30"/>
          <w:szCs w:val="30"/>
        </w:rPr>
        <w:t>个月。</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第二十条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包含非期货公司会员、境外特殊非经纪参与者的一组实际控制关系账户合并持仓超过持仓限额的，参照本细则第十七条至第十九条进行处理。</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第二十一条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一组实际控制关系账户当日结算时在某合约发生合并持仓超过持仓限额，但其在该合约的持仓未超过上一交易日结算时</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持仓限额的，可以豁免本细则第十九条的自律管理措施。</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一组实际控制关系账户当日结算时在某合约发生合并持仓</w:t>
      </w:r>
      <w:r w:rsidRPr="00797C96">
        <w:rPr>
          <w:rFonts w:ascii="Times New Roman" w:eastAsia="方正仿宋简体" w:hAnsi="Times New Roman" w:hint="default"/>
          <w:sz w:val="30"/>
          <w:szCs w:val="30"/>
        </w:rPr>
        <w:lastRenderedPageBreak/>
        <w:t>超过持仓限额，因市场原因在下一交易</w:t>
      </w:r>
      <w:proofErr w:type="gramStart"/>
      <w:r w:rsidRPr="00797C96">
        <w:rPr>
          <w:rFonts w:ascii="Times New Roman" w:eastAsia="方正仿宋简体" w:hAnsi="Times New Roman" w:hint="default"/>
          <w:sz w:val="30"/>
          <w:szCs w:val="30"/>
        </w:rPr>
        <w:t>日无法减仓且</w:t>
      </w:r>
      <w:proofErr w:type="gramEnd"/>
      <w:r w:rsidRPr="00797C96">
        <w:rPr>
          <w:rFonts w:ascii="Times New Roman" w:eastAsia="方正仿宋简体" w:hAnsi="Times New Roman" w:hint="default"/>
          <w:sz w:val="30"/>
          <w:szCs w:val="30"/>
        </w:rPr>
        <w:t>结算时继续发生合并持仓超过持仓限额的，下一交易日也可以豁免本细则第十九条的自律管理措施。</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前两款豁免本细则第十九条自律管理措施的合并持仓超过持仓限额的，其超过持仓限额的部分仍应当按照本细则第十八条有关规定执行。</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第二十二条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客户或者一组实际控制关系账户合并计算后，单个交易日在某一上市品种或者期货合约上的开仓交易量超过</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制定的日内开仓交易量，</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于次日对其采取暂停开仓交易的自律管理措施，暂停开仓交易时间原则上不少于</w:t>
      </w:r>
      <w:r w:rsidRPr="00797C96">
        <w:rPr>
          <w:rFonts w:ascii="Times New Roman" w:eastAsia="方正仿宋简体" w:hAnsi="Times New Roman" w:hint="default"/>
          <w:sz w:val="30"/>
          <w:szCs w:val="30"/>
        </w:rPr>
        <w:t>3</w:t>
      </w:r>
      <w:r w:rsidRPr="00797C96">
        <w:rPr>
          <w:rFonts w:ascii="Times New Roman" w:eastAsia="方正仿宋简体" w:hAnsi="Times New Roman" w:hint="default"/>
          <w:sz w:val="30"/>
          <w:szCs w:val="30"/>
        </w:rPr>
        <w:t>个交易日。</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第二十三条</w:t>
      </w:r>
      <w:r w:rsidRPr="00797C96">
        <w:rPr>
          <w:rFonts w:ascii="Times New Roman" w:eastAsia="方正仿宋简体" w:hAnsi="Times New Roman" w:hint="default"/>
          <w:b/>
          <w:sz w:val="30"/>
          <w:szCs w:val="30"/>
        </w:rPr>
        <w:tab/>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对达到处理标准的异常交易行为，以电话、电子邮件、会员服务系统信息等数据电文形式通知。</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第二十四条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异常交易行为导致市场风险明显增大时，</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可以采取下列措施：</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（一）调整交易手续费；</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（二）对特定客户、部分或者全部会员、境外特殊参与者收取申报费、撤单费等费用；</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（三）对部分或者全部会员、境外特殊参与者单边或者双边、同比例或者不同比例提高交易保证金；</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（四）</w:t>
      </w:r>
      <w:r w:rsidRPr="00797C96">
        <w:rPr>
          <w:rFonts w:ascii="Times New Roman" w:eastAsia="方正仿宋简体" w:hAnsi="Times New Roman" w:hint="default"/>
          <w:color w:val="000000"/>
          <w:kern w:val="0"/>
          <w:sz w:val="30"/>
          <w:szCs w:val="30"/>
        </w:rPr>
        <w:t>对不同的上市品种、合约，对特定客户、部分或者全部会员、境外特殊参与者，制定日内开仓交易量</w:t>
      </w:r>
      <w:r w:rsidRPr="00797C96">
        <w:rPr>
          <w:rFonts w:ascii="Times New Roman" w:eastAsia="方正仿宋简体" w:hAnsi="Times New Roman" w:hint="default"/>
          <w:sz w:val="30"/>
          <w:szCs w:val="30"/>
        </w:rPr>
        <w:t>；</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（五）</w:t>
      </w:r>
      <w:r w:rsidRPr="00797C96">
        <w:rPr>
          <w:rFonts w:ascii="Times New Roman" w:eastAsia="方正仿宋简体" w:hAnsi="Times New Roman" w:hint="default"/>
          <w:kern w:val="0"/>
          <w:sz w:val="30"/>
          <w:szCs w:val="30"/>
        </w:rPr>
        <w:t>根据证监会规定及</w:t>
      </w:r>
      <w:r>
        <w:rPr>
          <w:rFonts w:ascii="Times New Roman" w:eastAsia="方正仿宋简体" w:hAnsi="Times New Roman" w:hint="default"/>
          <w:kern w:val="0"/>
          <w:sz w:val="30"/>
          <w:szCs w:val="30"/>
        </w:rPr>
        <w:t>上期能源</w:t>
      </w:r>
      <w:r w:rsidRPr="00797C96">
        <w:rPr>
          <w:rFonts w:ascii="Times New Roman" w:eastAsia="方正仿宋简体" w:hAnsi="Times New Roman" w:hint="default"/>
          <w:sz w:val="30"/>
          <w:szCs w:val="30"/>
        </w:rPr>
        <w:t>业务</w:t>
      </w:r>
      <w:r w:rsidRPr="00797C96">
        <w:rPr>
          <w:rFonts w:ascii="Times New Roman" w:eastAsia="方正仿宋简体" w:hAnsi="Times New Roman" w:hint="default"/>
          <w:kern w:val="0"/>
          <w:sz w:val="30"/>
          <w:szCs w:val="30"/>
        </w:rPr>
        <w:t>规则可以采取的其他措施。</w:t>
      </w:r>
    </w:p>
    <w:p w:rsidR="00C451D0" w:rsidRPr="00DB07E6" w:rsidRDefault="00C451D0" w:rsidP="00C451D0">
      <w:pPr>
        <w:spacing w:line="240" w:lineRule="exact"/>
        <w:ind w:right="601"/>
        <w:rPr>
          <w:rFonts w:ascii="Times New Roman" w:eastAsia="方正仿宋简体" w:hAnsi="Times New Roman" w:hint="default"/>
          <w:color w:val="000000"/>
          <w:sz w:val="30"/>
          <w:szCs w:val="30"/>
        </w:rPr>
      </w:pPr>
      <w:bookmarkStart w:id="4" w:name="_Toc482281438"/>
      <w:bookmarkStart w:id="5" w:name="_Toc484617135"/>
    </w:p>
    <w:p w:rsidR="00C451D0" w:rsidRPr="00DB07E6" w:rsidRDefault="00C451D0" w:rsidP="00C451D0">
      <w:pPr>
        <w:spacing w:line="240" w:lineRule="exact"/>
        <w:ind w:right="601"/>
        <w:rPr>
          <w:rFonts w:ascii="Times New Roman" w:eastAsia="方正仿宋简体" w:hAnsi="Times New Roman" w:hint="default"/>
          <w:color w:val="000000"/>
          <w:sz w:val="30"/>
          <w:szCs w:val="30"/>
        </w:rPr>
      </w:pPr>
    </w:p>
    <w:p w:rsidR="00C451D0" w:rsidRPr="00634F71" w:rsidRDefault="00C451D0" w:rsidP="00C451D0">
      <w:pPr>
        <w:keepNext/>
        <w:keepLines/>
        <w:spacing w:line="560" w:lineRule="exact"/>
        <w:ind w:firstLineChars="200" w:firstLine="600"/>
        <w:jc w:val="center"/>
        <w:outlineLvl w:val="0"/>
        <w:rPr>
          <w:rFonts w:ascii="方正黑体简体" w:eastAsia="方正黑体简体" w:hAnsi="Times New Roman" w:hint="default"/>
          <w:bCs/>
          <w:kern w:val="44"/>
          <w:sz w:val="30"/>
          <w:szCs w:val="30"/>
        </w:rPr>
      </w:pPr>
      <w:r w:rsidRPr="00634F71">
        <w:rPr>
          <w:rFonts w:ascii="方正黑体简体" w:eastAsia="方正黑体简体" w:hAnsi="Times New Roman" w:hint="default"/>
          <w:bCs/>
          <w:kern w:val="44"/>
          <w:sz w:val="30"/>
          <w:szCs w:val="30"/>
        </w:rPr>
        <w:lastRenderedPageBreak/>
        <w:t>第四章 监督责任</w:t>
      </w:r>
      <w:bookmarkEnd w:id="4"/>
      <w:bookmarkEnd w:id="5"/>
    </w:p>
    <w:p w:rsidR="00C451D0" w:rsidRPr="00797C96" w:rsidRDefault="00C451D0" w:rsidP="00C451D0">
      <w:pPr>
        <w:spacing w:line="240" w:lineRule="exact"/>
        <w:ind w:right="601"/>
        <w:rPr>
          <w:rFonts w:ascii="Times New Roman" w:eastAsia="方正仿宋简体" w:hAnsi="Times New Roman" w:hint="default"/>
          <w:b/>
          <w:bCs/>
          <w:kern w:val="44"/>
          <w:sz w:val="30"/>
          <w:szCs w:val="30"/>
        </w:rPr>
      </w:pP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第二十五条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期货公司会员、境外特殊经纪参与者、境外中介机构应当密切关注客户的交易行为，防范客户在交易中可能出现的异常交易行为，引导客户理性、合</w:t>
      </w:r>
      <w:proofErr w:type="gramStart"/>
      <w:r w:rsidRPr="00797C96">
        <w:rPr>
          <w:rFonts w:ascii="Times New Roman" w:eastAsia="方正仿宋简体" w:hAnsi="Times New Roman" w:hint="default"/>
          <w:sz w:val="30"/>
          <w:szCs w:val="30"/>
        </w:rPr>
        <w:t>规</w:t>
      </w:r>
      <w:proofErr w:type="gramEnd"/>
      <w:r w:rsidRPr="00797C96">
        <w:rPr>
          <w:rFonts w:ascii="Times New Roman" w:eastAsia="方正仿宋简体" w:hAnsi="Times New Roman" w:hint="default"/>
          <w:sz w:val="30"/>
          <w:szCs w:val="30"/>
        </w:rPr>
        <w:t>参与期货交易。</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期货公司会员、境外特殊经纪参与者、境外中介机构发现客户在期货交易过程中出现本细则第五条所列异常交易行为之一的，应当予以提醒、劝阻和制止，并及时向</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书面报告。</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第二十六条</w:t>
      </w:r>
      <w:r w:rsidRPr="00797C96">
        <w:rPr>
          <w:rFonts w:ascii="Times New Roman" w:eastAsia="方正仿宋简体" w:hAnsi="Times New Roman" w:hint="default"/>
          <w:b/>
          <w:sz w:val="30"/>
          <w:szCs w:val="30"/>
        </w:rPr>
        <w:tab/>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对存在异常交易行为的客户采取自律管理措施的，期货公司会员、境外特殊经纪参与者、境外中介机构应当及时通知客户，保留有关证据，并采取有效措施规范客户交易行为。</w:t>
      </w:r>
    </w:p>
    <w:p w:rsidR="00C451D0" w:rsidRPr="00797C96" w:rsidRDefault="00C451D0" w:rsidP="00C451D0">
      <w:pPr>
        <w:tabs>
          <w:tab w:val="left" w:pos="0"/>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客户出现本细则第五条所列异常交易行为之一的，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视情节轻重，可以对期货公司会员、境外特殊经纪参与者、境外中介机构采取提示通知、约见谈话、</w:t>
      </w:r>
      <w:r w:rsidRPr="00797C96">
        <w:rPr>
          <w:rFonts w:ascii="Times New Roman" w:eastAsia="方正仿宋简体" w:hAnsi="Times New Roman" w:hint="default"/>
          <w:color w:val="000000"/>
          <w:sz w:val="30"/>
          <w:szCs w:val="30"/>
        </w:rPr>
        <w:t>书面或者</w:t>
      </w:r>
      <w:r w:rsidRPr="00797C96">
        <w:rPr>
          <w:rFonts w:ascii="Times New Roman" w:eastAsia="方正仿宋简体" w:hAnsi="Times New Roman" w:hint="default"/>
          <w:sz w:val="30"/>
          <w:szCs w:val="30"/>
        </w:rPr>
        <w:t>现场调查、发出警示函、发出意见函等自律管理措施。被采取发出警示函、意见函等自律管理措施的境外中介机构，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将通知其所在的期货公司会员、境外特殊经纪参与者。</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第二十七条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会员、境外特殊参与者、境外中介机构具有下列情形之一的，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责令其改正，并采取提示通知、约见谈话、发出警示函、发出意见函等自律管理措施：</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（一）未及时、准确地送达</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采取的有关自律管理措施；</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（二）未采取有效措施制止客户异常交易行为；</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（三）纵容、诱导、怂恿、支持客户进行异常交易；</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lastRenderedPageBreak/>
        <w:t>（四）未按照</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要求尽责对涉嫌违法违规行为协助调查或者存在故意拖延、隐瞒和遗漏等行为。</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第二十八条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由于期货公司会员、境外特殊经纪参与者、境外中介机构未尽到相关义务，</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已向同一期货公司会员、境外特殊经纪参与者或者境外中介机构发出两次警示函的，第三次将对该期货公司会员、境外特殊经纪参与者或者境外中介机构采取发出意见函的措施。</w:t>
      </w:r>
    </w:p>
    <w:p w:rsidR="00C451D0" w:rsidRPr="00797C96" w:rsidRDefault="00C451D0" w:rsidP="00C451D0">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构成其他违规行为的，按照《违规细则》处理。</w:t>
      </w:r>
    </w:p>
    <w:p w:rsidR="00C451D0" w:rsidRPr="00DB07E6" w:rsidRDefault="00C451D0" w:rsidP="00C451D0">
      <w:pPr>
        <w:spacing w:line="240" w:lineRule="exact"/>
        <w:ind w:right="601"/>
        <w:rPr>
          <w:rFonts w:ascii="Times New Roman" w:eastAsia="方正仿宋简体" w:hAnsi="Times New Roman" w:hint="default"/>
          <w:color w:val="000000"/>
          <w:sz w:val="30"/>
          <w:szCs w:val="30"/>
        </w:rPr>
      </w:pPr>
      <w:bookmarkStart w:id="6" w:name="_Toc484617136"/>
    </w:p>
    <w:p w:rsidR="00C451D0" w:rsidRPr="00DB07E6" w:rsidRDefault="00C451D0" w:rsidP="00C451D0">
      <w:pPr>
        <w:spacing w:line="240" w:lineRule="exact"/>
        <w:ind w:right="601"/>
        <w:rPr>
          <w:rFonts w:ascii="Times New Roman" w:eastAsia="方正仿宋简体" w:hAnsi="Times New Roman" w:hint="default"/>
          <w:color w:val="000000"/>
          <w:sz w:val="30"/>
          <w:szCs w:val="30"/>
        </w:rPr>
      </w:pPr>
    </w:p>
    <w:p w:rsidR="00C451D0" w:rsidRPr="00634F71" w:rsidRDefault="00C451D0" w:rsidP="00C451D0">
      <w:pPr>
        <w:keepNext/>
        <w:keepLines/>
        <w:spacing w:line="560" w:lineRule="exact"/>
        <w:ind w:firstLineChars="200" w:firstLine="600"/>
        <w:jc w:val="center"/>
        <w:outlineLvl w:val="0"/>
        <w:rPr>
          <w:rFonts w:ascii="方正黑体简体" w:eastAsia="方正黑体简体" w:hAnsi="Times New Roman" w:hint="default"/>
          <w:bCs/>
          <w:kern w:val="44"/>
          <w:sz w:val="30"/>
          <w:szCs w:val="30"/>
        </w:rPr>
      </w:pPr>
      <w:r w:rsidRPr="00634F71">
        <w:rPr>
          <w:rFonts w:ascii="方正黑体简体" w:eastAsia="方正黑体简体" w:hAnsi="Times New Roman" w:hint="default"/>
          <w:bCs/>
          <w:kern w:val="44"/>
          <w:sz w:val="30"/>
          <w:szCs w:val="30"/>
        </w:rPr>
        <w:t>第五章 附则</w:t>
      </w:r>
      <w:bookmarkEnd w:id="6"/>
    </w:p>
    <w:p w:rsidR="00C451D0" w:rsidRPr="00DB07E6" w:rsidRDefault="00C451D0" w:rsidP="00C451D0">
      <w:pPr>
        <w:spacing w:line="240" w:lineRule="exact"/>
        <w:ind w:right="601"/>
        <w:rPr>
          <w:rFonts w:ascii="Times New Roman" w:eastAsia="方正仿宋简体" w:hAnsi="Times New Roman" w:hint="default"/>
          <w:color w:val="000000"/>
          <w:sz w:val="30"/>
          <w:szCs w:val="30"/>
        </w:rPr>
      </w:pP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第二十九条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除本细则另有规定外，非期货公司会员、境外特殊非经纪参与者参照客户的有关规定执行。</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第三十条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本细则由</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负责解释。</w:t>
      </w:r>
    </w:p>
    <w:p w:rsidR="00C451D0" w:rsidRPr="00797C96" w:rsidRDefault="00C451D0" w:rsidP="00C451D0">
      <w:pPr>
        <w:tabs>
          <w:tab w:val="left" w:pos="1444"/>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第三十一条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本细则自</w:t>
      </w:r>
      <w:r w:rsidRPr="00797C96">
        <w:rPr>
          <w:rFonts w:ascii="Times New Roman" w:eastAsia="方正仿宋简体" w:hAnsi="Times New Roman" w:hint="default"/>
          <w:sz w:val="30"/>
          <w:szCs w:val="30"/>
        </w:rPr>
        <w:t>2018</w:t>
      </w:r>
      <w:r w:rsidRPr="00797C96">
        <w:rPr>
          <w:rFonts w:ascii="Times New Roman" w:eastAsia="方正仿宋简体" w:hAnsi="Times New Roman" w:hint="default"/>
          <w:sz w:val="30"/>
          <w:szCs w:val="30"/>
        </w:rPr>
        <w:t>年</w:t>
      </w:r>
      <w:r w:rsidRPr="00797C96">
        <w:rPr>
          <w:rFonts w:ascii="Times New Roman" w:eastAsia="方正仿宋简体" w:hAnsi="Times New Roman" w:hint="default"/>
          <w:sz w:val="30"/>
          <w:szCs w:val="30"/>
        </w:rPr>
        <w:t>3</w:t>
      </w:r>
      <w:r w:rsidRPr="00797C96">
        <w:rPr>
          <w:rFonts w:ascii="Times New Roman" w:eastAsia="方正仿宋简体" w:hAnsi="Times New Roman" w:hint="default"/>
          <w:sz w:val="30"/>
          <w:szCs w:val="30"/>
        </w:rPr>
        <w:t>月</w:t>
      </w:r>
      <w:r w:rsidRPr="00797C96">
        <w:rPr>
          <w:rFonts w:ascii="Times New Roman" w:eastAsia="方正仿宋简体" w:hAnsi="Times New Roman" w:hint="default"/>
          <w:sz w:val="30"/>
          <w:szCs w:val="30"/>
        </w:rPr>
        <w:t>20</w:t>
      </w:r>
      <w:r w:rsidRPr="00797C96">
        <w:rPr>
          <w:rFonts w:ascii="Times New Roman" w:eastAsia="方正仿宋简体" w:hAnsi="Times New Roman" w:hint="default"/>
          <w:sz w:val="30"/>
          <w:szCs w:val="30"/>
        </w:rPr>
        <w:t>日起实施。</w:t>
      </w:r>
    </w:p>
    <w:p w:rsidR="0072062C" w:rsidRPr="00C451D0" w:rsidRDefault="00C451D0"/>
    <w:sectPr w:rsidR="0072062C" w:rsidRPr="00C451D0" w:rsidSect="00F412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51D0"/>
    <w:rsid w:val="008239C9"/>
    <w:rsid w:val="009B4AA0"/>
    <w:rsid w:val="00C451D0"/>
    <w:rsid w:val="00F412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1D0"/>
    <w:pPr>
      <w:widowControl w:val="0"/>
      <w:jc w:val="both"/>
    </w:pPr>
    <w:rPr>
      <w:rFonts w:ascii="Calibri" w:eastAsia="宋体" w:hAnsi="Calibri"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768</Words>
  <Characters>4384</Characters>
  <Application>Microsoft Office Word</Application>
  <DocSecurity>0</DocSecurity>
  <Lines>36</Lines>
  <Paragraphs>10</Paragraphs>
  <ScaleCrop>false</ScaleCrop>
  <Company>SHFE</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1</cp:revision>
  <dcterms:created xsi:type="dcterms:W3CDTF">2018-03-21T09:01:00Z</dcterms:created>
  <dcterms:modified xsi:type="dcterms:W3CDTF">2018-03-21T09:01:00Z</dcterms:modified>
</cp:coreProperties>
</file>